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4275"/>
        </w:tabs>
        <w:jc w:val="left"/>
        <w:rPr>
          <w:rFonts w:ascii="宋体" w:hAnsi="宋体" w:cs="宋体"/>
          <w:b/>
          <w:bCs/>
          <w:szCs w:val="21"/>
          <w:u w:val="single"/>
        </w:rPr>
      </w:pPr>
      <w:r>
        <w:rPr>
          <w:rFonts w:hint="eastAsia" w:ascii="宋体" w:hAnsi="宋体"/>
          <w:b/>
          <w:sz w:val="24"/>
          <w:szCs w:val="44"/>
        </w:rPr>
        <w:t>合同编号：</w:t>
      </w:r>
      <w:r>
        <w:rPr>
          <w:rFonts w:ascii="楷体_GB2312" w:eastAsia="楷体_GB2312"/>
          <w:sz w:val="28"/>
          <w:szCs w:val="28"/>
        </w:rPr>
        <w:t>CGC-JS-</w:t>
      </w:r>
      <w:r>
        <w:rPr>
          <w:rFonts w:hint="eastAsia" w:ascii="楷体_GB2312" w:eastAsia="楷体_GB2312"/>
          <w:sz w:val="28"/>
          <w:szCs w:val="28"/>
        </w:rPr>
        <w:t>RS</w:t>
      </w:r>
      <w:r>
        <w:rPr>
          <w:rFonts w:ascii="楷体_GB2312" w:eastAsia="楷体_GB2312"/>
          <w:sz w:val="28"/>
          <w:szCs w:val="28"/>
        </w:rPr>
        <w:t>XM-</w:t>
      </w:r>
      <w:r>
        <w:rPr>
          <w:rFonts w:hint="eastAsia" w:ascii="楷体_GB2312" w:eastAsia="楷体_GB2312"/>
          <w:sz w:val="28"/>
          <w:szCs w:val="28"/>
        </w:rPr>
        <w:t>JL</w:t>
      </w:r>
      <w:r>
        <w:rPr>
          <w:rFonts w:ascii="楷体_GB2312" w:eastAsia="楷体_GB2312"/>
          <w:sz w:val="28"/>
          <w:szCs w:val="28"/>
        </w:rPr>
        <w:t>-20</w:t>
      </w:r>
      <w:r>
        <w:rPr>
          <w:rFonts w:hint="eastAsia" w:ascii="楷体_GB2312" w:eastAsia="楷体_GB2312"/>
          <w:sz w:val="28"/>
          <w:szCs w:val="28"/>
        </w:rPr>
        <w:t>21</w:t>
      </w:r>
      <w:r>
        <w:rPr>
          <w:rFonts w:ascii="楷体_GB2312" w:eastAsia="楷体_GB2312"/>
          <w:sz w:val="28"/>
          <w:szCs w:val="28"/>
        </w:rPr>
        <w:t xml:space="preserve">-0000 </w:t>
      </w:r>
    </w:p>
    <w:p>
      <w:pPr>
        <w:tabs>
          <w:tab w:val="left" w:pos="4275"/>
        </w:tabs>
        <w:jc w:val="center"/>
        <w:rPr>
          <w:rFonts w:ascii="宋体" w:hAnsi="宋体"/>
          <w:b/>
          <w:sz w:val="44"/>
          <w:szCs w:val="44"/>
        </w:rPr>
      </w:pPr>
    </w:p>
    <w:p>
      <w:pPr>
        <w:tabs>
          <w:tab w:val="left" w:pos="4275"/>
        </w:tabs>
        <w:rPr>
          <w:rFonts w:ascii="宋体" w:hAnsi="宋体"/>
          <w:b/>
          <w:sz w:val="44"/>
          <w:szCs w:val="44"/>
        </w:rPr>
      </w:pPr>
      <w:r>
        <w:rPr>
          <w:rFonts w:ascii="Arial Black" w:hAnsi="Arial Black"/>
          <w:color w:val="800000"/>
          <w:sz w:val="36"/>
          <w:szCs w:val="36"/>
        </w:rPr>
        <w:pict>
          <v:shape id="Picture 2" o:spid="_x0000_s1026" o:spt="75" type="#_x0000_t75" style="position:absolute;left:0pt;margin-left:-23.35pt;margin-top:23pt;height:81.5pt;width:89.45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6" cropleft="5679f" croptop="3454f" cropright="2271f" o:title=""/>
            <o:lock v:ext="edit" aspectratio="t"/>
            <w10:wrap type="square"/>
          </v:shape>
          <o:OLEObject Type="Embed" ProgID="PBrush" ShapeID="Picture 2" DrawAspect="Content" ObjectID="_1468075725" r:id="rId5">
            <o:LockedField>false</o:LockedField>
          </o:OLEObject>
        </w:pict>
      </w:r>
    </w:p>
    <w:p>
      <w:pPr>
        <w:jc w:val="center"/>
        <w:rPr>
          <w:rFonts w:ascii="Arial Black" w:hAnsi="Arial Black" w:eastAsia="Dotum"/>
          <w:color w:val="800000"/>
          <w:sz w:val="36"/>
          <w:szCs w:val="36"/>
        </w:rPr>
      </w:pPr>
      <w:r>
        <w:rPr>
          <w:rFonts w:ascii="Arial Black" w:hAnsi="Arial Black" w:eastAsia="Dotum"/>
          <w:color w:val="800000"/>
          <w:sz w:val="44"/>
          <w:szCs w:val="44"/>
        </w:rPr>
        <w:t>CHINA GEO</w:t>
      </w:r>
      <w:r>
        <w:rPr>
          <w:rFonts w:ascii="Arial Black" w:hAnsi="Arial Black"/>
          <w:color w:val="800000"/>
          <w:sz w:val="44"/>
          <w:szCs w:val="44"/>
        </w:rPr>
        <w:t>·</w:t>
      </w:r>
      <w:r>
        <w:rPr>
          <w:rFonts w:ascii="Arial Black" w:hAnsi="Arial Black" w:eastAsia="Dotum"/>
          <w:color w:val="800000"/>
          <w:sz w:val="44"/>
          <w:szCs w:val="44"/>
        </w:rPr>
        <w:t>ENGINEERING CORPO</w:t>
      </w:r>
      <w:r>
        <w:rPr>
          <w:rFonts w:ascii="Arial Black" w:hAnsi="Arial Black"/>
          <w:color w:val="800000"/>
          <w:sz w:val="44"/>
          <w:szCs w:val="44"/>
        </w:rPr>
        <w:t>R</w:t>
      </w:r>
      <w:r>
        <w:rPr>
          <w:rFonts w:ascii="Arial Black" w:hAnsi="Arial Black" w:eastAsia="Dotum"/>
          <w:color w:val="800000"/>
          <w:sz w:val="44"/>
          <w:szCs w:val="44"/>
        </w:rPr>
        <w:t>ATION</w:t>
      </w:r>
    </w:p>
    <w:p>
      <w:pPr>
        <w:tabs>
          <w:tab w:val="left" w:pos="4275"/>
        </w:tabs>
        <w:jc w:val="center"/>
        <w:rPr>
          <w:rFonts w:ascii="宋体" w:hAnsi="宋体"/>
          <w:b/>
          <w:sz w:val="44"/>
          <w:szCs w:val="44"/>
        </w:rPr>
      </w:pPr>
    </w:p>
    <w:p>
      <w:pPr>
        <w:tabs>
          <w:tab w:val="left" w:pos="4275"/>
        </w:tabs>
        <w:jc w:val="center"/>
        <w:rPr>
          <w:rFonts w:ascii="宋体" w:hAnsi="宋体"/>
          <w:b/>
          <w:sz w:val="44"/>
          <w:szCs w:val="44"/>
        </w:rPr>
      </w:pPr>
    </w:p>
    <w:p>
      <w:pPr>
        <w:jc w:val="center"/>
        <w:rPr>
          <w:rFonts w:ascii="微软雅黑" w:hAnsi="微软雅黑" w:eastAsia="微软雅黑" w:cs="微软雅黑"/>
          <w:sz w:val="32"/>
          <w:szCs w:val="32"/>
        </w:rPr>
      </w:pPr>
      <w:r>
        <w:rPr>
          <w:rFonts w:hint="eastAsia" w:ascii="微软雅黑" w:hAnsi="微软雅黑" w:eastAsia="微软雅黑" w:cs="微软雅黑"/>
          <w:sz w:val="52"/>
          <w:szCs w:val="52"/>
        </w:rPr>
        <w:t>中国地质工程集团有限公司</w:t>
      </w:r>
    </w:p>
    <w:p>
      <w:pPr>
        <w:pStyle w:val="2"/>
        <w:ind w:firstLine="562"/>
        <w:rPr>
          <w:lang w:val="en-US"/>
        </w:rPr>
      </w:pPr>
    </w:p>
    <w:p/>
    <w:p/>
    <w:p>
      <w:pPr>
        <w:spacing w:line="360" w:lineRule="auto"/>
        <w:rPr>
          <w:rFonts w:asciiTheme="minorEastAsia" w:hAnsiTheme="minorEastAsia" w:eastAsiaTheme="minorEastAsia" w:cstheme="minorEastAsia"/>
          <w:sz w:val="32"/>
        </w:rPr>
      </w:pPr>
    </w:p>
    <w:p>
      <w:pPr>
        <w:pStyle w:val="2"/>
        <w:ind w:firstLine="883"/>
        <w:jc w:val="center"/>
        <w:rPr>
          <w:sz w:val="44"/>
          <w:szCs w:val="44"/>
          <w:lang w:val="en-US"/>
        </w:rPr>
      </w:pPr>
      <w:r>
        <w:rPr>
          <w:rFonts w:hint="eastAsia"/>
          <w:sz w:val="44"/>
          <w:szCs w:val="44"/>
          <w:lang w:val="en-US"/>
        </w:rPr>
        <w:t>建设工程施工专业分包合同</w:t>
      </w:r>
    </w:p>
    <w:p/>
    <w:p>
      <w:pPr>
        <w:pStyle w:val="2"/>
        <w:ind w:firstLine="562"/>
        <w:rPr>
          <w:lang w:val="en-US"/>
        </w:rPr>
      </w:pPr>
    </w:p>
    <w:p>
      <w:pPr>
        <w:spacing w:line="360" w:lineRule="auto"/>
        <w:ind w:firstLine="562" w:firstLineChars="200"/>
        <w:rPr>
          <w:rFonts w:ascii="宋体" w:hAnsi="宋体"/>
          <w:b/>
          <w:sz w:val="28"/>
          <w:szCs w:val="28"/>
        </w:rPr>
      </w:pPr>
    </w:p>
    <w:p>
      <w:pPr>
        <w:spacing w:line="360" w:lineRule="auto"/>
        <w:ind w:firstLine="562" w:firstLineChars="200"/>
        <w:rPr>
          <w:rFonts w:ascii="宋体" w:hAnsi="宋体"/>
          <w:b/>
          <w:sz w:val="28"/>
          <w:szCs w:val="28"/>
        </w:rPr>
      </w:pPr>
    </w:p>
    <w:p>
      <w:pPr>
        <w:spacing w:line="360" w:lineRule="auto"/>
        <w:ind w:firstLine="562" w:firstLineChars="200"/>
        <w:rPr>
          <w:rFonts w:ascii="宋体" w:hAnsi="宋体"/>
          <w:b/>
          <w:bCs/>
          <w:sz w:val="28"/>
          <w:szCs w:val="28"/>
        </w:rPr>
      </w:pPr>
      <w:r>
        <w:rPr>
          <w:rFonts w:hint="eastAsia" w:ascii="宋体" w:hAnsi="宋体"/>
          <w:b/>
          <w:sz w:val="28"/>
          <w:szCs w:val="28"/>
        </w:rPr>
        <w:t>工程名称：</w:t>
      </w:r>
      <w:r>
        <w:rPr>
          <w:rFonts w:hint="eastAsia" w:asciiTheme="minorEastAsia" w:hAnsiTheme="minorEastAsia" w:eastAsiaTheme="minorEastAsia" w:cstheme="minorEastAsia"/>
          <w:b/>
          <w:szCs w:val="21"/>
          <w:u w:val="single"/>
        </w:rPr>
        <w:t xml:space="preserve"> </w:t>
      </w:r>
      <w:r>
        <w:rPr>
          <w:rFonts w:hint="eastAsia" w:ascii="宋体" w:hAnsi="宋体"/>
          <w:b/>
          <w:sz w:val="28"/>
          <w:szCs w:val="28"/>
          <w:u w:val="single"/>
        </w:rPr>
        <w:t>南京软件园儒商科技大厦项目</w:t>
      </w:r>
    </w:p>
    <w:p>
      <w:pPr>
        <w:spacing w:line="360" w:lineRule="auto"/>
        <w:ind w:firstLine="562" w:firstLineChars="200"/>
        <w:rPr>
          <w:rFonts w:ascii="宋体" w:hAnsi="宋体"/>
          <w:b/>
          <w:sz w:val="28"/>
          <w:szCs w:val="28"/>
          <w:u w:val="single"/>
        </w:rPr>
      </w:pPr>
      <w:r>
        <w:rPr>
          <w:rFonts w:hint="eastAsia" w:ascii="宋体" w:hAnsi="宋体"/>
          <w:b/>
          <w:bCs/>
          <w:sz w:val="28"/>
          <w:szCs w:val="28"/>
        </w:rPr>
        <w:t>承 包 人（甲方）：</w:t>
      </w:r>
      <w:r>
        <w:rPr>
          <w:rFonts w:hint="eastAsia" w:asciiTheme="minorEastAsia" w:hAnsiTheme="minorEastAsia" w:eastAsiaTheme="minorEastAsia" w:cstheme="minorEastAsia"/>
          <w:b/>
          <w:bCs/>
          <w:sz w:val="28"/>
          <w:szCs w:val="28"/>
          <w:u w:val="single"/>
        </w:rPr>
        <w:t xml:space="preserve"> 中国地质工程集团有限公司 </w:t>
      </w:r>
      <w:r>
        <w:rPr>
          <w:rFonts w:asciiTheme="minorEastAsia" w:hAnsiTheme="minorEastAsia" w:eastAsiaTheme="minorEastAsia" w:cstheme="minorEastAsia"/>
          <w:b/>
          <w:bCs/>
          <w:sz w:val="28"/>
          <w:szCs w:val="28"/>
          <w:u w:val="single"/>
        </w:rPr>
        <w:t xml:space="preserve">  </w:t>
      </w:r>
    </w:p>
    <w:p>
      <w:pPr>
        <w:spacing w:line="360" w:lineRule="auto"/>
        <w:ind w:firstLine="562" w:firstLineChars="200"/>
        <w:rPr>
          <w:rFonts w:ascii="宋体" w:hAnsi="宋体"/>
          <w:b/>
          <w:sz w:val="28"/>
          <w:szCs w:val="28"/>
          <w:u w:val="single"/>
        </w:rPr>
      </w:pPr>
      <w:r>
        <w:rPr>
          <w:rFonts w:hint="eastAsia" w:ascii="宋体" w:hAnsi="宋体"/>
          <w:b/>
          <w:sz w:val="28"/>
          <w:szCs w:val="28"/>
        </w:rPr>
        <w:t>分 包 人（乙方）：</w:t>
      </w:r>
      <w:r>
        <w:rPr>
          <w:rFonts w:hint="eastAsia" w:asciiTheme="minorEastAsia" w:hAnsiTheme="minorEastAsia" w:eastAsiaTheme="minorEastAsia" w:cstheme="minorEastAsia"/>
          <w:b/>
          <w:szCs w:val="21"/>
          <w:u w:val="single"/>
        </w:rPr>
        <w:t xml:space="preserve"> </w:t>
      </w:r>
      <w:r>
        <w:rPr>
          <w:rFonts w:hint="eastAsia"/>
          <w:b/>
          <w:sz w:val="28"/>
          <w:szCs w:val="28"/>
          <w:u w:val="single"/>
        </w:rPr>
        <w:t xml:space="preserve"> </w:t>
      </w:r>
      <w:r>
        <w:rPr>
          <w:b/>
          <w:sz w:val="28"/>
          <w:szCs w:val="28"/>
          <w:u w:val="single"/>
        </w:rPr>
        <w:t xml:space="preserve">   </w:t>
      </w:r>
      <w:r>
        <w:rPr>
          <w:rFonts w:hint="eastAsia" w:asciiTheme="minorEastAsia" w:hAnsiTheme="minorEastAsia" w:eastAsiaTheme="minorEastAsia" w:cstheme="minorEastAsia"/>
          <w:b/>
          <w:sz w:val="28"/>
          <w:szCs w:val="28"/>
          <w:u w:val="single"/>
        </w:rPr>
        <w:t xml:space="preserve"> </w:t>
      </w:r>
      <w:r>
        <w:rPr>
          <w:rFonts w:hint="eastAsia" w:asciiTheme="minorEastAsia" w:hAnsiTheme="minorEastAsia" w:eastAsiaTheme="minorEastAsia" w:cstheme="minorEastAsia"/>
          <w:b/>
          <w:szCs w:val="21"/>
          <w:u w:val="single"/>
        </w:rPr>
        <w:t xml:space="preserve">                                </w:t>
      </w:r>
      <w:r>
        <w:rPr>
          <w:rFonts w:hint="eastAsia" w:ascii="宋体" w:hAnsi="宋体"/>
          <w:b/>
          <w:sz w:val="28"/>
          <w:szCs w:val="28"/>
          <w:u w:val="single"/>
        </w:rPr>
        <w:t xml:space="preserve">                          </w:t>
      </w:r>
    </w:p>
    <w:p>
      <w:pPr>
        <w:spacing w:line="360" w:lineRule="auto"/>
        <w:ind w:firstLine="562" w:firstLineChars="200"/>
        <w:rPr>
          <w:rFonts w:asciiTheme="minorEastAsia" w:hAnsiTheme="minorEastAsia" w:eastAsiaTheme="minorEastAsia" w:cstheme="minorEastAsia"/>
          <w:b/>
          <w:szCs w:val="21"/>
          <w:u w:val="single"/>
        </w:rPr>
      </w:pPr>
      <w:r>
        <w:rPr>
          <w:rFonts w:hint="eastAsia" w:ascii="宋体" w:hAnsi="宋体"/>
          <w:b/>
          <w:sz w:val="28"/>
          <w:szCs w:val="28"/>
        </w:rPr>
        <w:t>签约日期：</w:t>
      </w:r>
      <w:r>
        <w:rPr>
          <w:rFonts w:hint="eastAsia" w:asciiTheme="minorEastAsia" w:hAnsiTheme="minorEastAsia" w:eastAsiaTheme="minorEastAsia" w:cstheme="minorEastAsia"/>
          <w:b/>
          <w:bCs/>
          <w:sz w:val="28"/>
          <w:szCs w:val="28"/>
          <w:u w:val="single"/>
        </w:rPr>
        <w:t xml:space="preserve"> </w:t>
      </w:r>
      <w:r>
        <w:rPr>
          <w:rFonts w:asciiTheme="minorEastAsia" w:hAnsiTheme="minorEastAsia" w:eastAsiaTheme="minorEastAsia" w:cstheme="minorEastAsia"/>
          <w:b/>
          <w:bCs/>
          <w:sz w:val="28"/>
          <w:szCs w:val="28"/>
          <w:u w:val="single"/>
        </w:rPr>
        <w:t xml:space="preserve"> </w:t>
      </w:r>
    </w:p>
    <w:p>
      <w:pPr>
        <w:spacing w:line="360" w:lineRule="auto"/>
        <w:rPr>
          <w:rFonts w:asciiTheme="minorEastAsia" w:hAnsiTheme="minorEastAsia" w:eastAsiaTheme="minorEastAsia" w:cstheme="minorEastAsia"/>
          <w:b/>
          <w:szCs w:val="21"/>
          <w:u w:val="single"/>
        </w:rPr>
      </w:pPr>
    </w:p>
    <w:p>
      <w:pPr>
        <w:pStyle w:val="3"/>
        <w:jc w:val="center"/>
        <w:rPr>
          <w:rFonts w:asciiTheme="minorEastAsia" w:hAnsiTheme="minorEastAsia" w:eastAsiaTheme="minorEastAsia" w:cstheme="minorEastAsia"/>
          <w:sz w:val="32"/>
          <w:szCs w:val="32"/>
        </w:rPr>
      </w:pPr>
      <w:bookmarkStart w:id="0" w:name="_Toc389663452"/>
      <w:bookmarkStart w:id="1" w:name="_Toc384026350"/>
      <w:bookmarkStart w:id="2" w:name="_Toc384137521"/>
      <w:bookmarkStart w:id="3" w:name="_Toc389602795"/>
      <w:bookmarkStart w:id="4" w:name="_Toc383940876"/>
      <w:r>
        <w:rPr>
          <w:rFonts w:hint="eastAsia" w:asciiTheme="minorEastAsia" w:hAnsiTheme="minorEastAsia" w:eastAsiaTheme="minorEastAsia" w:cstheme="minorEastAsia"/>
          <w:sz w:val="32"/>
          <w:szCs w:val="32"/>
        </w:rPr>
        <w:t>第一部分 合同协议书</w:t>
      </w:r>
      <w:bookmarkEnd w:id="0"/>
      <w:bookmarkEnd w:id="1"/>
      <w:bookmarkEnd w:id="2"/>
      <w:bookmarkEnd w:id="3"/>
      <w:bookmarkEnd w:id="4"/>
    </w:p>
    <w:p>
      <w:pPr>
        <w:spacing w:line="360" w:lineRule="auto"/>
        <w:ind w:firstLine="422" w:firstLineChars="200"/>
        <w:rPr>
          <w:rFonts w:asciiTheme="minorEastAsia" w:hAnsiTheme="minorEastAsia" w:eastAsiaTheme="minorEastAsia" w:cstheme="minorEastAsia"/>
          <w:b/>
          <w:bCs/>
          <w:iCs/>
          <w:szCs w:val="21"/>
        </w:rPr>
      </w:pPr>
      <w:r>
        <w:rPr>
          <w:rFonts w:hint="eastAsia" w:asciiTheme="minorEastAsia" w:hAnsiTheme="minorEastAsia" w:eastAsiaTheme="minorEastAsia" w:cstheme="minorEastAsia"/>
          <w:b/>
          <w:szCs w:val="21"/>
        </w:rPr>
        <w:t>承  包  人：</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b/>
          <w:bCs/>
          <w:szCs w:val="21"/>
          <w:u w:val="single"/>
        </w:rPr>
        <w:t xml:space="preserve">中国地质工程集团有限公司 </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b/>
          <w:szCs w:val="21"/>
        </w:rPr>
        <w:t>（以下简称甲方）</w:t>
      </w:r>
    </w:p>
    <w:p>
      <w:pPr>
        <w:spacing w:line="360" w:lineRule="auto"/>
        <w:ind w:firstLine="422" w:firstLineChars="200"/>
        <w:rPr>
          <w:rFonts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rPr>
        <w:t>分  包  人：</w:t>
      </w:r>
      <w:r>
        <w:rPr>
          <w:rFonts w:hint="eastAsia"/>
          <w:b/>
          <w:bCs/>
          <w:szCs w:val="21"/>
          <w:u w:val="single"/>
        </w:rPr>
        <w:t xml:space="preserve"> </w:t>
      </w:r>
      <w:r>
        <w:rPr>
          <w:b/>
          <w:bCs/>
          <w:szCs w:val="21"/>
          <w:u w:val="single"/>
        </w:rPr>
        <w:t xml:space="preserve">                          </w:t>
      </w:r>
      <w:r>
        <w:rPr>
          <w:rFonts w:hint="eastAsia" w:asciiTheme="minorEastAsia" w:hAnsiTheme="minorEastAsia" w:eastAsiaTheme="minorEastAsia" w:cstheme="minorEastAsia"/>
          <w:b/>
          <w:szCs w:val="21"/>
        </w:rPr>
        <w:t>（以下简称乙方）</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鉴于分包人已对</w:t>
      </w:r>
      <w:r>
        <w:rPr>
          <w:rFonts w:hint="eastAsia" w:asciiTheme="minorEastAsia" w:hAnsiTheme="minorEastAsia" w:eastAsiaTheme="minorEastAsia" w:cstheme="minorEastAsia"/>
          <w:szCs w:val="21"/>
          <w:u w:val="single"/>
        </w:rPr>
        <w:t xml:space="preserve"> </w:t>
      </w:r>
      <w:r>
        <w:rPr>
          <w:rFonts w:hint="eastAsia" w:ascii="宋体" w:hAnsi="宋体" w:cs="宋体"/>
          <w:snapToGrid w:val="0"/>
          <w:kern w:val="0"/>
          <w:szCs w:val="21"/>
          <w:u w:val="single"/>
        </w:rPr>
        <w:t>南京软件园儒商科技大厦项目配电室内外电缆沟等建安配套工程</w:t>
      </w:r>
      <w:r>
        <w:rPr>
          <w:rFonts w:ascii="宋体" w:hAnsi="宋体" w:cs="宋体"/>
          <w:b/>
          <w:bCs/>
          <w:snapToGrid w:val="0"/>
          <w:kern w:val="0"/>
          <w:szCs w:val="21"/>
          <w:u w:val="single"/>
        </w:rPr>
        <w:t xml:space="preserve"> </w:t>
      </w:r>
      <w:r>
        <w:rPr>
          <w:rFonts w:hint="eastAsia" w:asciiTheme="minorEastAsia" w:hAnsiTheme="minorEastAsia" w:eastAsiaTheme="minorEastAsia" w:cstheme="minorEastAsia"/>
          <w:szCs w:val="21"/>
        </w:rPr>
        <w:t>工程现场环境及所有有关资料进行了全面细致研究，已对工程施工所有相关图纸进行了详细研究和计算，并已对承包人有关项目管理制度规定充分了解，根据《中华人民共和国</w:t>
      </w:r>
      <w:r>
        <w:rPr>
          <w:rFonts w:hint="eastAsia" w:asciiTheme="minorEastAsia" w:hAnsiTheme="minorEastAsia" w:eastAsiaTheme="minorEastAsia" w:cstheme="minorEastAsia"/>
          <w:szCs w:val="21"/>
          <w:lang w:val="en-US" w:eastAsia="zh-CN"/>
        </w:rPr>
        <w:t>民法典</w:t>
      </w:r>
      <w:r>
        <w:rPr>
          <w:rFonts w:hint="eastAsia" w:asciiTheme="minorEastAsia" w:hAnsiTheme="minorEastAsia" w:eastAsiaTheme="minorEastAsia" w:cstheme="minorEastAsia"/>
          <w:szCs w:val="21"/>
        </w:rPr>
        <w:t>》、《中华人民共和国建筑法》及有关法律规定，遵循平等、自愿、公平和诚实信用的原则，双方就</w:t>
      </w:r>
      <w:r>
        <w:rPr>
          <w:rFonts w:hint="eastAsia" w:asciiTheme="minorEastAsia" w:hAnsiTheme="minorEastAsia" w:eastAsiaTheme="minorEastAsia" w:cstheme="minorEastAsia"/>
          <w:szCs w:val="21"/>
          <w:u w:val="single"/>
        </w:rPr>
        <w:t xml:space="preserve"> 南京软件园儒商科技大厦项目配电室内外电缆沟等建安配套</w:t>
      </w:r>
      <w:r>
        <w:rPr>
          <w:rFonts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工程分包作业承包事项协商一致，达成如下协议，双方共同遵守。</w:t>
      </w:r>
    </w:p>
    <w:p>
      <w:pPr>
        <w:pStyle w:val="2"/>
        <w:spacing w:line="360" w:lineRule="auto"/>
        <w:ind w:firstLine="482"/>
        <w:rPr>
          <w:rFonts w:asciiTheme="minorEastAsia" w:hAnsiTheme="minorEastAsia" w:eastAsiaTheme="minorEastAsia" w:cstheme="minorEastAsia"/>
          <w:sz w:val="21"/>
          <w:szCs w:val="21"/>
        </w:rPr>
      </w:pPr>
      <w:bookmarkStart w:id="5" w:name="_Toc389602796"/>
      <w:bookmarkStart w:id="6" w:name="_Toc383940877"/>
      <w:bookmarkStart w:id="7" w:name="_Toc384137522"/>
      <w:bookmarkStart w:id="8" w:name="_Toc389663453"/>
      <w:bookmarkStart w:id="9" w:name="_Toc384026351"/>
      <w:r>
        <w:rPr>
          <w:rFonts w:hint="eastAsia" w:asciiTheme="minorEastAsia" w:hAnsiTheme="minorEastAsia" w:eastAsiaTheme="minorEastAsia" w:cstheme="minorEastAsia"/>
          <w:sz w:val="24"/>
          <w:szCs w:val="24"/>
        </w:rPr>
        <w:t>一、工程概况</w:t>
      </w:r>
      <w:bookmarkEnd w:id="5"/>
      <w:bookmarkEnd w:id="6"/>
      <w:bookmarkEnd w:id="7"/>
      <w:bookmarkEnd w:id="8"/>
      <w:bookmarkEnd w:id="9"/>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1"/>
          <w:szCs w:val="21"/>
        </w:rPr>
        <w:t xml:space="preserve">   </w:t>
      </w:r>
    </w:p>
    <w:p>
      <w:pPr>
        <w:autoSpaceDE w:val="0"/>
        <w:autoSpaceDN w:val="0"/>
        <w:adjustRightInd w:val="0"/>
        <w:snapToGrid w:val="0"/>
        <w:spacing w:line="360" w:lineRule="auto"/>
        <w:ind w:firstLine="422" w:firstLineChars="200"/>
        <w:contextualSpacing/>
        <w:rPr>
          <w:rFonts w:ascii="宋体" w:hAnsi="宋体"/>
          <w:szCs w:val="21"/>
          <w:lang w:val="zh-CN"/>
        </w:rPr>
      </w:pPr>
      <w:bookmarkStart w:id="10" w:name="_Toc389602797"/>
      <w:bookmarkStart w:id="11" w:name="_Toc383940878"/>
      <w:bookmarkStart w:id="12" w:name="_Toc384137523"/>
      <w:bookmarkStart w:id="13" w:name="_Toc389663454"/>
      <w:bookmarkStart w:id="14" w:name="_Toc384026352"/>
      <w:r>
        <w:rPr>
          <w:rFonts w:hint="eastAsia" w:ascii="宋体" w:hAnsi="宋体" w:cs="仿宋_GB2312"/>
          <w:b/>
          <w:szCs w:val="21"/>
        </w:rPr>
        <w:t>1</w:t>
      </w:r>
      <w:r>
        <w:rPr>
          <w:rFonts w:ascii="宋体" w:hAnsi="宋体" w:cs="仿宋_GB2312"/>
          <w:b/>
          <w:szCs w:val="21"/>
          <w:lang w:val="zh-CN"/>
        </w:rPr>
        <w:t xml:space="preserve">.1  </w:t>
      </w:r>
      <w:r>
        <w:rPr>
          <w:rFonts w:hint="eastAsia" w:ascii="宋体" w:hAnsi="宋体" w:cs="仿宋_GB2312"/>
          <w:b/>
          <w:szCs w:val="21"/>
          <w:lang w:val="zh-CN"/>
        </w:rPr>
        <w:t>工程名称：</w:t>
      </w:r>
      <w:r>
        <w:rPr>
          <w:rFonts w:hint="eastAsia" w:ascii="宋体" w:hAnsi="宋体" w:cs="宋体"/>
          <w:snapToGrid w:val="0"/>
          <w:kern w:val="0"/>
          <w:szCs w:val="21"/>
          <w:u w:val="single"/>
        </w:rPr>
        <w:t xml:space="preserve"> 南京软件园儒商科技大厦项目配电室内外电缆沟等建安配套工程</w:t>
      </w:r>
      <w:r>
        <w:rPr>
          <w:rFonts w:ascii="宋体" w:hAnsi="宋体" w:cs="宋体"/>
          <w:snapToGrid w:val="0"/>
          <w:kern w:val="0"/>
          <w:szCs w:val="21"/>
          <w:u w:val="single"/>
        </w:rPr>
        <w:t xml:space="preserve"> </w:t>
      </w:r>
      <w:r>
        <w:rPr>
          <w:rFonts w:hint="eastAsia" w:ascii="宋体" w:hAnsi="宋体" w:cs="仿宋_GB2312"/>
          <w:szCs w:val="21"/>
          <w:lang w:val="zh-CN"/>
        </w:rPr>
        <w:t>。</w:t>
      </w:r>
    </w:p>
    <w:p>
      <w:pPr>
        <w:overflowPunct w:val="0"/>
        <w:autoSpaceDE w:val="0"/>
        <w:autoSpaceDN w:val="0"/>
        <w:adjustRightInd w:val="0"/>
        <w:snapToGrid w:val="0"/>
        <w:spacing w:line="360" w:lineRule="auto"/>
        <w:ind w:firstLine="422" w:firstLineChars="200"/>
        <w:jc w:val="left"/>
        <w:rPr>
          <w:rFonts w:asciiTheme="minorEastAsia" w:hAnsiTheme="minorEastAsia" w:eastAsiaTheme="minorEastAsia" w:cstheme="minorEastAsia"/>
          <w:szCs w:val="21"/>
        </w:rPr>
      </w:pPr>
      <w:r>
        <w:rPr>
          <w:rFonts w:hint="eastAsia" w:ascii="宋体" w:hAnsi="宋体" w:cs="仿宋_GB2312"/>
          <w:b/>
          <w:szCs w:val="21"/>
        </w:rPr>
        <w:t>1</w:t>
      </w:r>
      <w:r>
        <w:rPr>
          <w:rFonts w:ascii="宋体" w:hAnsi="宋体" w:cs="仿宋_GB2312"/>
          <w:b/>
          <w:szCs w:val="21"/>
          <w:lang w:val="zh-CN"/>
        </w:rPr>
        <w:t xml:space="preserve">.2  </w:t>
      </w:r>
      <w:r>
        <w:rPr>
          <w:rFonts w:hint="eastAsia" w:ascii="宋体" w:hAnsi="宋体" w:cs="仿宋_GB2312"/>
          <w:b/>
          <w:szCs w:val="21"/>
          <w:lang w:val="zh-CN"/>
        </w:rPr>
        <w:t>工程地址：</w:t>
      </w:r>
      <w:r>
        <w:rPr>
          <w:rFonts w:hint="eastAsia" w:ascii="宋体" w:hAnsi="宋体" w:cs="微软雅黑"/>
          <w:szCs w:val="21"/>
          <w:u w:val="single"/>
        </w:rPr>
        <w:t xml:space="preserve"> 南京市浦口区(县)，南京软件园（西区）。启动区B3B6地块，地块北侧为云环街，南侧为江淼路，西侧为南农路，东侧为云居街</w:t>
      </w:r>
      <w:r>
        <w:rPr>
          <w:rFonts w:hint="eastAsia" w:ascii="宋体" w:hAnsi="宋体" w:cs="微软雅黑"/>
          <w:szCs w:val="21"/>
        </w:rPr>
        <w:t>。</w:t>
      </w:r>
      <w:r>
        <w:rPr>
          <w:rFonts w:hint="eastAsia" w:asciiTheme="minorEastAsia" w:hAnsiTheme="minorEastAsia" w:eastAsiaTheme="minorEastAsia" w:cstheme="minorEastAsia"/>
          <w:szCs w:val="21"/>
          <w:u w:val="single"/>
        </w:rPr>
        <w:t xml:space="preserve">                                       </w:t>
      </w:r>
    </w:p>
    <w:p>
      <w:pPr>
        <w:spacing w:line="360" w:lineRule="auto"/>
        <w:ind w:firstLine="422" w:firstLineChars="200"/>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b/>
          <w:szCs w:val="21"/>
        </w:rPr>
        <w:t>1.3工程结构</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0"/>
          <w:szCs w:val="21"/>
          <w:u w:val="single"/>
        </w:rPr>
        <w:t xml:space="preserve"> </w:t>
      </w:r>
      <w:r>
        <w:rPr>
          <w:rFonts w:hint="eastAsia" w:ascii="宋体" w:hAnsi="宋体" w:cs="仿宋_GB2312"/>
          <w:sz w:val="24"/>
          <w:u w:val="single"/>
          <w:lang w:val="zh-CN"/>
        </w:rPr>
        <w:t xml:space="preserve">框架结构 </w:t>
      </w:r>
      <w:r>
        <w:rPr>
          <w:rFonts w:hint="eastAsia" w:ascii="宋体" w:hAnsi="宋体" w:cs="仿宋_GB2312"/>
          <w:sz w:val="24"/>
          <w:lang w:val="zh-CN"/>
        </w:rPr>
        <w:t>。</w:t>
      </w:r>
      <w:bookmarkEnd w:id="10"/>
      <w:bookmarkEnd w:id="11"/>
      <w:bookmarkEnd w:id="12"/>
      <w:bookmarkEnd w:id="13"/>
      <w:bookmarkEnd w:id="14"/>
      <w:r>
        <w:rPr>
          <w:rFonts w:hint="eastAsia" w:asciiTheme="minorEastAsia" w:hAnsiTheme="minorEastAsia" w:eastAsiaTheme="minorEastAsia" w:cstheme="minorEastAsia"/>
          <w:szCs w:val="21"/>
        </w:rPr>
        <w:t xml:space="preserve"> </w:t>
      </w:r>
    </w:p>
    <w:p>
      <w:pPr>
        <w:spacing w:line="360" w:lineRule="auto"/>
        <w:ind w:firstLine="422" w:firstLineChars="200"/>
        <w:rPr>
          <w:rFonts w:asciiTheme="minorEastAsia" w:hAnsiTheme="minorEastAsia" w:eastAsiaTheme="minorEastAsia" w:cstheme="minorEastAsia"/>
          <w:szCs w:val="21"/>
        </w:rPr>
      </w:pPr>
      <w:bookmarkStart w:id="15" w:name="_Toc389663455"/>
      <w:bookmarkStart w:id="16" w:name="_Toc383940879"/>
      <w:bookmarkStart w:id="17" w:name="_Toc384137524"/>
      <w:bookmarkStart w:id="18" w:name="_Toc389602798"/>
      <w:bookmarkStart w:id="19" w:name="_Toc384026353"/>
      <w:r>
        <w:rPr>
          <w:rFonts w:hint="eastAsia" w:asciiTheme="minorEastAsia" w:hAnsiTheme="minorEastAsia" w:eastAsiaTheme="minorEastAsia" w:cstheme="minorEastAsia"/>
          <w:b/>
          <w:szCs w:val="21"/>
        </w:rPr>
        <w:t>1.4分包工程范围：</w:t>
      </w:r>
      <w:r>
        <w:rPr>
          <w:rFonts w:hint="eastAsia" w:asciiTheme="minorEastAsia" w:hAnsiTheme="minorEastAsia" w:eastAsiaTheme="minorEastAsia" w:cstheme="minorEastAsia"/>
          <w:kern w:val="0"/>
          <w:szCs w:val="21"/>
        </w:rPr>
        <w:t>本工程范围内的</w:t>
      </w:r>
      <w:r>
        <w:rPr>
          <w:rFonts w:hint="eastAsia" w:ascii="宋体" w:hAnsi="宋体" w:eastAsiaTheme="minorEastAsia"/>
          <w:szCs w:val="21"/>
          <w:u w:val="single"/>
        </w:rPr>
        <w:t xml:space="preserve"> 配电室内外电缆沟等建安配套工程；输变电工程;供电用电工程</w:t>
      </w:r>
      <w:r>
        <w:rPr>
          <w:rFonts w:hint="eastAsia" w:asciiTheme="minorEastAsia" w:hAnsiTheme="minorEastAsia" w:eastAsiaTheme="minorEastAsia" w:cstheme="minorEastAsia"/>
          <w:kern w:val="0"/>
          <w:szCs w:val="21"/>
        </w:rPr>
        <w:t>。</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1.5分包模式：</w:t>
      </w:r>
      <w:r>
        <w:rPr>
          <w:rFonts w:hint="eastAsia" w:asciiTheme="minorEastAsia" w:hAnsiTheme="minorEastAsia" w:eastAsiaTheme="minorEastAsia" w:cstheme="minorEastAsia"/>
          <w:bCs/>
          <w:szCs w:val="21"/>
          <w:u w:val="single"/>
        </w:rPr>
        <w:t xml:space="preserve">专业分包、包工包料 </w:t>
      </w:r>
      <w:r>
        <w:rPr>
          <w:rFonts w:hint="eastAsia" w:asciiTheme="minorEastAsia" w:hAnsiTheme="minorEastAsia" w:eastAsiaTheme="minorEastAsia" w:cstheme="minorEastAsia"/>
          <w:b/>
          <w:szCs w:val="21"/>
          <w:u w:val="single"/>
        </w:rPr>
        <w:t xml:space="preserve">。 </w:t>
      </w:r>
    </w:p>
    <w:p>
      <w:pPr>
        <w:spacing w:line="360" w:lineRule="auto"/>
        <w:ind w:firstLine="422" w:firstLineChars="200"/>
        <w:rPr>
          <w:rFonts w:asciiTheme="minorEastAsia" w:hAnsiTheme="minorEastAsia" w:eastAsiaTheme="minorEastAsia" w:cstheme="minorEastAsia"/>
          <w:bCs/>
          <w:szCs w:val="21"/>
          <w:u w:val="single"/>
        </w:rPr>
      </w:pPr>
      <w:r>
        <w:rPr>
          <w:rFonts w:hint="eastAsia" w:asciiTheme="minorEastAsia" w:hAnsiTheme="minorEastAsia" w:eastAsiaTheme="minorEastAsia" w:cstheme="minorEastAsia"/>
          <w:b/>
          <w:szCs w:val="21"/>
        </w:rPr>
        <w:t>1.6分包工作内容：</w:t>
      </w:r>
      <w:r>
        <w:rPr>
          <w:rFonts w:hint="eastAsia" w:asciiTheme="minorEastAsia" w:hAnsiTheme="minorEastAsia" w:eastAsiaTheme="minorEastAsia" w:cstheme="minorEastAsia"/>
          <w:bCs/>
          <w:szCs w:val="21"/>
          <w:u w:val="single"/>
        </w:rPr>
        <w:t xml:space="preserve"> 变电所设备基础、变电所环境监控等配套设施、户外电力管道、外线电缆、电缆敷设等（具体工程范围以设计图纸为准）；以正式施工图纸、设计变更、图纸会审、技术核定单及承包方的工程指令单等内容施工。相关涉及到的深化设计、材料采购、加工制作、运输、安装、检测、交付验收合格、责任期内的质量缺陷保修等全部工作。</w:t>
      </w:r>
    </w:p>
    <w:p>
      <w:pPr>
        <w:spacing w:line="360" w:lineRule="auto"/>
        <w:ind w:firstLine="420" w:firstLineChars="200"/>
        <w:rPr>
          <w:rFonts w:ascii="宋体" w:hAnsi="宋体" w:cs="宋体"/>
          <w:bCs/>
          <w:szCs w:val="21"/>
          <w:u w:val="single"/>
        </w:rPr>
      </w:pPr>
      <w:r>
        <w:rPr>
          <w:rFonts w:hint="eastAsia" w:asciiTheme="minorEastAsia" w:hAnsiTheme="minorEastAsia" w:eastAsiaTheme="minorEastAsia" w:cstheme="minorEastAsia"/>
          <w:bCs/>
          <w:szCs w:val="21"/>
          <w:u w:val="single"/>
        </w:rPr>
        <w:t>配合所有的检测工作，工完场清等与本分包工程相关的全部工作内容。</w:t>
      </w:r>
      <w:r>
        <w:rPr>
          <w:rFonts w:hint="eastAsia" w:ascii="宋体" w:hAnsi="宋体" w:cs="宋体"/>
          <w:bCs/>
          <w:szCs w:val="21"/>
          <w:u w:val="single"/>
        </w:rPr>
        <w:t>承包人有权根据工程进展情况、分包人的现场配合情况调整分包人的工作范围和内容 。分包人承诺无条件遵照执行并不调整合同综合单价。</w:t>
      </w:r>
    </w:p>
    <w:p>
      <w:pPr>
        <w:spacing w:line="400" w:lineRule="exact"/>
        <w:ind w:firstLine="435"/>
        <w:rPr>
          <w:rFonts w:ascii="宋体" w:hAnsi="宋体"/>
          <w:szCs w:val="21"/>
        </w:rPr>
      </w:pPr>
      <w:r>
        <w:rPr>
          <w:rFonts w:hint="eastAsia" w:asciiTheme="minorEastAsia" w:hAnsiTheme="minorEastAsia" w:eastAsiaTheme="minorEastAsia" w:cstheme="minorEastAsia"/>
          <w:bCs/>
          <w:szCs w:val="21"/>
        </w:rPr>
        <w:t>1</w:t>
      </w:r>
      <w:r>
        <w:rPr>
          <w:rFonts w:asciiTheme="minorEastAsia" w:hAnsiTheme="minorEastAsia" w:eastAsiaTheme="minorEastAsia" w:cstheme="minorEastAsia"/>
          <w:bCs/>
          <w:szCs w:val="21"/>
        </w:rPr>
        <w:t>.7</w:t>
      </w:r>
      <w:r>
        <w:rPr>
          <w:rFonts w:hint="eastAsia" w:ascii="宋体" w:hAnsi="宋体"/>
          <w:szCs w:val="21"/>
        </w:rPr>
        <w:t>配电室材料品牌限定：按照图纸清单要求。</w:t>
      </w:r>
    </w:p>
    <w:p>
      <w:pPr>
        <w:spacing w:line="400" w:lineRule="exact"/>
        <w:ind w:firstLine="420" w:firstLineChars="200"/>
        <w:rPr>
          <w:rFonts w:ascii="宋体" w:hAnsi="宋体"/>
          <w:szCs w:val="21"/>
        </w:rPr>
      </w:pPr>
      <w:r>
        <w:rPr>
          <w:rFonts w:hint="eastAsia" w:ascii="宋体" w:hAnsi="宋体"/>
          <w:szCs w:val="21"/>
        </w:rPr>
        <w:t>分包人按照本合同限定范围的材料品牌、及图纸设计要求采购制作，并提供产品合格证明，每次材料进场需要报承包人查验，不得以次从好、私自贴牌，一经发现将处以该次采购金额的十倍罚金。</w:t>
      </w:r>
    </w:p>
    <w:bookmarkEnd w:id="15"/>
    <w:bookmarkEnd w:id="16"/>
    <w:bookmarkEnd w:id="17"/>
    <w:bookmarkEnd w:id="18"/>
    <w:bookmarkEnd w:id="19"/>
    <w:p>
      <w:pPr>
        <w:pStyle w:val="2"/>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4"/>
          <w:szCs w:val="24"/>
        </w:rPr>
        <w:t>二、分包合同工期</w:t>
      </w:r>
      <w:r>
        <w:rPr>
          <w:rFonts w:hint="eastAsia" w:asciiTheme="minorEastAsia" w:hAnsiTheme="minorEastAsia" w:eastAsiaTheme="minorEastAsia" w:cstheme="minorEastAsia"/>
          <w:szCs w:val="28"/>
        </w:rPr>
        <w:t xml:space="preserve">  </w:t>
      </w:r>
      <w:r>
        <w:rPr>
          <w:rFonts w:hint="eastAsia" w:asciiTheme="minorEastAsia" w:hAnsiTheme="minorEastAsia" w:eastAsiaTheme="minorEastAsia" w:cstheme="minorEastAsia"/>
          <w:sz w:val="21"/>
          <w:szCs w:val="21"/>
        </w:rPr>
        <w:t xml:space="preserve">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计划开工日期：</w:t>
      </w:r>
      <w:r>
        <w:rPr>
          <w:rFonts w:hint="eastAsia" w:asciiTheme="minorEastAsia" w:hAnsiTheme="minorEastAsia" w:eastAsiaTheme="minorEastAsia" w:cstheme="minorEastAsia"/>
          <w:szCs w:val="21"/>
          <w:u w:val="single"/>
        </w:rPr>
        <w:t xml:space="preserve"> 202</w:t>
      </w:r>
      <w:r>
        <w:rPr>
          <w:rFonts w:asciiTheme="minorEastAsia" w:hAnsiTheme="minorEastAsia" w:eastAsiaTheme="minorEastAsia" w:cstheme="minorEastAsia"/>
          <w:szCs w:val="21"/>
          <w:u w:val="single"/>
        </w:rPr>
        <w:t>1</w:t>
      </w:r>
      <w:r>
        <w:rPr>
          <w:rFonts w:hint="eastAsia" w:asciiTheme="minorEastAsia" w:hAnsiTheme="minorEastAsia" w:eastAsiaTheme="minorEastAsia" w:cstheme="minorEastAsia"/>
          <w:szCs w:val="21"/>
          <w:u w:val="single"/>
        </w:rPr>
        <w:t>年</w:t>
      </w:r>
      <w:r>
        <w:rPr>
          <w:rFonts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rPr>
        <w:t>月</w:t>
      </w:r>
      <w:r>
        <w:rPr>
          <w:rFonts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rPr>
        <w:t xml:space="preserve">日 </w:t>
      </w:r>
      <w:r>
        <w:rPr>
          <w:rFonts w:hint="eastAsia" w:asciiTheme="minorEastAsia" w:hAnsiTheme="minorEastAsia" w:eastAsiaTheme="minorEastAsia" w:cstheme="minorEastAsia"/>
          <w:szCs w:val="21"/>
        </w:rPr>
        <w:t>（此为暂定时间，具体以承包人审批通过的分包人开工申请载明的开工时间为准）。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计划完工日期：</w:t>
      </w:r>
      <w:r>
        <w:rPr>
          <w:rFonts w:hint="eastAsia" w:asciiTheme="minorEastAsia" w:hAnsiTheme="minorEastAsia" w:eastAsiaTheme="minorEastAsia" w:cstheme="minorEastAsia"/>
          <w:szCs w:val="21"/>
          <w:u w:val="single"/>
        </w:rPr>
        <w:t xml:space="preserve"> </w:t>
      </w:r>
      <w:r>
        <w:rPr>
          <w:rFonts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rPr>
        <w:t>202</w:t>
      </w:r>
      <w:r>
        <w:rPr>
          <w:rFonts w:asciiTheme="minorEastAsia" w:hAnsiTheme="minorEastAsia" w:eastAsiaTheme="minorEastAsia" w:cstheme="minorEastAsia"/>
          <w:szCs w:val="21"/>
          <w:u w:val="single"/>
        </w:rPr>
        <w:t>1</w:t>
      </w:r>
      <w:r>
        <w:rPr>
          <w:rFonts w:hint="eastAsia" w:asciiTheme="minorEastAsia" w:hAnsiTheme="minorEastAsia" w:eastAsiaTheme="minorEastAsia" w:cstheme="minorEastAsia"/>
          <w:szCs w:val="21"/>
          <w:u w:val="single"/>
        </w:rPr>
        <w:t>年</w:t>
      </w:r>
      <w:r>
        <w:rPr>
          <w:rFonts w:asciiTheme="minorEastAsia" w:hAnsiTheme="minorEastAsia" w:eastAsiaTheme="minorEastAsia" w:cstheme="minorEastAsia"/>
          <w:szCs w:val="21"/>
          <w:u w:val="single"/>
        </w:rPr>
        <w:t xml:space="preserve"> 10 </w:t>
      </w:r>
      <w:r>
        <w:rPr>
          <w:rFonts w:hint="eastAsia" w:asciiTheme="minorEastAsia" w:hAnsiTheme="minorEastAsia" w:eastAsiaTheme="minorEastAsia" w:cstheme="minorEastAsia"/>
          <w:szCs w:val="21"/>
          <w:u w:val="single"/>
        </w:rPr>
        <w:t>月</w:t>
      </w:r>
      <w:r>
        <w:rPr>
          <w:rFonts w:asciiTheme="minorEastAsia" w:hAnsiTheme="minorEastAsia" w:eastAsiaTheme="minorEastAsia" w:cstheme="minorEastAsia"/>
          <w:szCs w:val="21"/>
          <w:u w:val="single"/>
        </w:rPr>
        <w:t xml:space="preserve"> 30  </w:t>
      </w:r>
      <w:r>
        <w:rPr>
          <w:rFonts w:hint="eastAsia" w:asciiTheme="minorEastAsia" w:hAnsiTheme="minorEastAsia" w:eastAsiaTheme="minorEastAsia" w:cstheme="minorEastAsia"/>
          <w:szCs w:val="21"/>
          <w:u w:val="single"/>
        </w:rPr>
        <w:t xml:space="preserve">日 </w:t>
      </w:r>
      <w:r>
        <w:rPr>
          <w:rFonts w:hint="eastAsia" w:asciiTheme="minorEastAsia" w:hAnsiTheme="minorEastAsia" w:eastAsiaTheme="minorEastAsia" w:cstheme="minorEastAsia"/>
          <w:szCs w:val="21"/>
        </w:rPr>
        <w:t>（以本分包工程最终通过验收时间为准）。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合同工期总日历天数：</w:t>
      </w:r>
      <w:r>
        <w:rPr>
          <w:rFonts w:asciiTheme="minorEastAsia" w:hAnsiTheme="minorEastAsia" w:eastAsiaTheme="minorEastAsia" w:cstheme="minorEastAsia"/>
          <w:szCs w:val="21"/>
          <w:u w:val="single"/>
        </w:rPr>
        <w:t>120</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天，以施工现场建设单位最新确认的施工组织设计工期为准，已综合考虑非承包人自身原因的工期延误。合同工期总日历天数与根据前述计划开工、完工日期计算的天数不一致的，以合同工期总日历天数为准。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分包合同工期已综合考虑法定节假日（特别是中秋、春节等重要节假日）、各类天气原因、交通管制、疫情隔离、政府禁令、中高考、两会、农忙、承包人或建设单位或政府部门领导检查、观摩、工地现状、空气污染预警、环保政策要求等对工期产生的影响，分包人承诺不因此类原因提出任何有关的工期和费用索赔。</w:t>
      </w:r>
    </w:p>
    <w:p>
      <w:pPr>
        <w:pStyle w:val="2"/>
        <w:spacing w:line="360" w:lineRule="auto"/>
        <w:ind w:firstLine="482"/>
        <w:rPr>
          <w:rFonts w:asciiTheme="minorEastAsia" w:hAnsiTheme="minorEastAsia" w:eastAsiaTheme="minorEastAsia" w:cstheme="minorEastAsia"/>
          <w:sz w:val="24"/>
          <w:szCs w:val="24"/>
        </w:rPr>
      </w:pPr>
      <w:bookmarkStart w:id="20" w:name="_Toc384026354"/>
      <w:bookmarkStart w:id="21" w:name="_Toc383940880"/>
      <w:bookmarkStart w:id="22" w:name="_Toc384137525"/>
      <w:bookmarkStart w:id="23" w:name="_Toc389602799"/>
      <w:bookmarkStart w:id="24" w:name="_Toc389663456"/>
      <w:r>
        <w:rPr>
          <w:rFonts w:hint="eastAsia" w:asciiTheme="minorEastAsia" w:hAnsiTheme="minorEastAsia" w:eastAsiaTheme="minorEastAsia" w:cstheme="minorEastAsia"/>
          <w:sz w:val="24"/>
          <w:szCs w:val="24"/>
        </w:rPr>
        <w:t>三、</w:t>
      </w:r>
      <w:bookmarkEnd w:id="20"/>
      <w:bookmarkEnd w:id="21"/>
      <w:bookmarkEnd w:id="22"/>
      <w:r>
        <w:rPr>
          <w:rFonts w:hint="eastAsia" w:asciiTheme="minorEastAsia" w:hAnsiTheme="minorEastAsia" w:eastAsiaTheme="minorEastAsia" w:cstheme="minorEastAsia"/>
          <w:sz w:val="24"/>
          <w:szCs w:val="24"/>
        </w:rPr>
        <w:t>质量标准</w:t>
      </w:r>
      <w:bookmarkEnd w:id="23"/>
      <w:bookmarkEnd w:id="24"/>
    </w:p>
    <w:p>
      <w:pPr>
        <w:spacing w:line="400" w:lineRule="exact"/>
        <w:ind w:firstLine="359" w:firstLineChars="171"/>
        <w:rPr>
          <w:rFonts w:ascii="宋体" w:hAnsi="宋体"/>
          <w:szCs w:val="21"/>
        </w:rPr>
      </w:pPr>
      <w:r>
        <w:rPr>
          <w:rFonts w:hint="eastAsia" w:asciiTheme="minorEastAsia" w:hAnsiTheme="minorEastAsia" w:eastAsiaTheme="minorEastAsia" w:cstheme="minorEastAsia"/>
          <w:szCs w:val="21"/>
        </w:rPr>
        <w:t xml:space="preserve">  </w:t>
      </w:r>
      <w:r>
        <w:rPr>
          <w:rFonts w:hint="eastAsia" w:ascii="宋体" w:hAnsi="宋体"/>
          <w:szCs w:val="21"/>
        </w:rPr>
        <w:t>1、分包人必须按照工程施工设计文件、技术规范和国家及交通部现行有效的技术标准、规范进行施工。</w:t>
      </w:r>
    </w:p>
    <w:p>
      <w:pPr>
        <w:spacing w:line="400" w:lineRule="exact"/>
        <w:ind w:firstLine="420" w:firstLineChars="200"/>
        <w:rPr>
          <w:rFonts w:ascii="宋体" w:hAnsi="宋体"/>
          <w:szCs w:val="21"/>
        </w:rPr>
      </w:pPr>
      <w:r>
        <w:rPr>
          <w:rFonts w:ascii="宋体" w:hAnsi="宋体"/>
          <w:szCs w:val="21"/>
        </w:rPr>
        <w:t>2</w:t>
      </w:r>
      <w:r>
        <w:rPr>
          <w:rFonts w:hint="eastAsia" w:ascii="宋体" w:hAnsi="宋体"/>
          <w:szCs w:val="21"/>
        </w:rPr>
        <w:t>、工程质量标准：按国家、江苏省、南京市的有关施工和质量验收规定，确保工程质量符合符合《建筑工程施工质量验收统一标准》、《建筑电气工程质量验收规范(GB</w:t>
      </w:r>
      <w:r>
        <w:rPr>
          <w:rFonts w:ascii="宋体" w:hAnsi="宋体"/>
          <w:szCs w:val="21"/>
        </w:rPr>
        <w:t>50303</w:t>
      </w:r>
      <w:r>
        <w:rPr>
          <w:rFonts w:hint="eastAsia" w:ascii="宋体" w:hAnsi="宋体"/>
          <w:szCs w:val="21"/>
        </w:rPr>
        <w:t>—201</w:t>
      </w:r>
      <w:r>
        <w:rPr>
          <w:rFonts w:ascii="宋体" w:hAnsi="宋体"/>
          <w:szCs w:val="21"/>
        </w:rPr>
        <w:t>5</w:t>
      </w:r>
      <w:r>
        <w:rPr>
          <w:rFonts w:hint="eastAsia" w:ascii="宋体" w:hAnsi="宋体"/>
          <w:szCs w:val="21"/>
        </w:rPr>
        <w:t>)》、GB50260《电力设施抗震设计规范》、DGJ32/J11《居住区供配电设施建设标准》、DB32/T1008《电力用户业扩工程技术规范》及其它国家、江苏省、南京市的有关规范、规定和标准等，同时必须达到“江苏省优质工程”“扬子杯”“金陵杯”优质工程奖验评标准，分包人不得以此要求支付按质论价费用。</w:t>
      </w:r>
    </w:p>
    <w:p>
      <w:pPr>
        <w:spacing w:line="400" w:lineRule="exact"/>
        <w:ind w:firstLine="359" w:firstLineChars="171"/>
        <w:rPr>
          <w:rFonts w:ascii="宋体" w:hAnsi="宋体"/>
          <w:szCs w:val="21"/>
        </w:rPr>
      </w:pPr>
      <w:r>
        <w:rPr>
          <w:rFonts w:ascii="宋体" w:hAnsi="宋体"/>
          <w:szCs w:val="21"/>
        </w:rPr>
        <w:t>3</w:t>
      </w:r>
      <w:r>
        <w:rPr>
          <w:rFonts w:hint="eastAsia" w:ascii="宋体" w:hAnsi="宋体"/>
          <w:szCs w:val="21"/>
        </w:rPr>
        <w:t>、质量要求：分包人应确保完整的质量保证体系并运行正常，有专职质检人员，严格按照规范和操作规程进行施工。分包人严格按照建设单位、监理单位和承包人的要求进行施工。采购材料不得以次充好或使用不合格的材料，被发现后一切后果自负，并承担由此造成的一切经济损失。</w:t>
      </w:r>
    </w:p>
    <w:p>
      <w:pPr>
        <w:pStyle w:val="61"/>
        <w:rPr>
          <w:rFonts w:hAnsi="宋体"/>
          <w:szCs w:val="21"/>
          <w:lang w:val="en-US"/>
        </w:rPr>
      </w:pPr>
      <w:r>
        <w:rPr>
          <w:rFonts w:hAnsi="宋体"/>
          <w:szCs w:val="21"/>
          <w:lang w:val="en-US"/>
        </w:rPr>
        <w:t>4</w:t>
      </w:r>
      <w:r>
        <w:rPr>
          <w:rFonts w:hint="eastAsia" w:hAnsi="宋体"/>
          <w:szCs w:val="21"/>
          <w:lang w:val="en-US"/>
        </w:rPr>
        <w:t>、分包人对承包范围内的质量承担一切责任。</w:t>
      </w:r>
    </w:p>
    <w:p>
      <w:pPr>
        <w:pStyle w:val="61"/>
        <w:rPr>
          <w:rFonts w:asciiTheme="minorEastAsia" w:hAnsiTheme="minorEastAsia" w:eastAsiaTheme="minorEastAsia" w:cstheme="minorEastAsia"/>
          <w:szCs w:val="21"/>
        </w:rPr>
      </w:pPr>
    </w:p>
    <w:p>
      <w:pPr>
        <w:pStyle w:val="2"/>
        <w:spacing w:line="360" w:lineRule="auto"/>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四、分包合同价格</w:t>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4.1合同价款（含增值税）为：</w:t>
      </w:r>
      <w:r>
        <w:rPr>
          <w:rFonts w:hint="eastAsia" w:ascii="宋体" w:hAnsi="宋体"/>
          <w:szCs w:val="21"/>
          <w:u w:val="single"/>
        </w:rPr>
        <w:t>暂定合同含税总价：（小写）</w:t>
      </w:r>
      <w:r>
        <w:rPr>
          <w:rFonts w:ascii="宋体" w:hAnsi="宋体"/>
          <w:szCs w:val="21"/>
          <w:u w:val="single"/>
        </w:rPr>
        <w:t xml:space="preserve">         </w:t>
      </w:r>
      <w:r>
        <w:rPr>
          <w:rFonts w:hint="eastAsia" w:ascii="宋体" w:hAnsi="宋体"/>
          <w:szCs w:val="21"/>
        </w:rPr>
        <w:t>元(大写：</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r>
        <w:rPr>
          <w:rFonts w:hint="eastAsia" w:ascii="宋体" w:hAnsi="宋体"/>
          <w:szCs w:val="21"/>
          <w:u w:val="single"/>
        </w:rPr>
        <w:t>。适用增值税税率</w:t>
      </w:r>
      <w:r>
        <w:rPr>
          <w:rFonts w:ascii="宋体" w:hAnsi="宋体"/>
          <w:szCs w:val="21"/>
          <w:u w:val="single"/>
        </w:rPr>
        <w:t>9</w:t>
      </w:r>
      <w:r>
        <w:rPr>
          <w:rFonts w:hint="eastAsia" w:ascii="宋体" w:hAnsi="宋体"/>
          <w:szCs w:val="21"/>
          <w:u w:val="single"/>
        </w:rPr>
        <w:t>%，所涉应税行为计税方法为一般计税方法。不含税暂定总价：（小写）</w:t>
      </w:r>
      <w:r>
        <w:rPr>
          <w:rFonts w:ascii="宋体" w:hAnsi="宋体"/>
          <w:szCs w:val="21"/>
          <w:u w:val="single"/>
        </w:rPr>
        <w:t xml:space="preserve"> </w:t>
      </w:r>
      <w:r>
        <w:rPr>
          <w:rFonts w:hint="eastAsia" w:ascii="宋体" w:hAnsi="宋体"/>
          <w:szCs w:val="21"/>
          <w:u w:val="single"/>
        </w:rPr>
        <w:t>元；税款暂定总额：</w:t>
      </w:r>
      <w:r>
        <w:rPr>
          <w:rFonts w:ascii="宋体" w:hAnsi="宋体"/>
          <w:szCs w:val="21"/>
          <w:u w:val="single"/>
        </w:rPr>
        <w:t xml:space="preserve"> </w:t>
      </w:r>
      <w:r>
        <w:rPr>
          <w:rFonts w:hint="eastAsia" w:ascii="宋体" w:hAnsi="宋体"/>
          <w:szCs w:val="21"/>
          <w:u w:val="single"/>
        </w:rPr>
        <w:t>元。</w:t>
      </w:r>
      <w:r>
        <w:rPr>
          <w:rFonts w:hint="eastAsia" w:asciiTheme="minorEastAsia" w:hAnsiTheme="minorEastAsia" w:eastAsiaTheme="minorEastAsia" w:cstheme="minorEastAsia"/>
          <w:szCs w:val="21"/>
        </w:rPr>
        <w:t>此合同价为暂定价，最终以承包人确认的实际结算值为准。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本合同约定价格的不含税价格不因国家税率变化而变化，在合同履行期间，如遇国家的税率调整，则价税合计的价格相应调整，以开具发票时间为准。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4.2合同价格形式：本合同设备部分价格为固定总价，安装部分为可调价格（固定费率下浮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单价包含但不限于：</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kern w:val="0"/>
          <w:szCs w:val="21"/>
        </w:rPr>
        <w:t>人工费、辅助材料费、辅助机具费、管理费、利润、除增值税外的其他全部税费（</w:t>
      </w:r>
      <w:r>
        <w:rPr>
          <w:rFonts w:hint="eastAsia" w:asciiTheme="minorEastAsia" w:hAnsiTheme="minorEastAsia" w:eastAsiaTheme="minorEastAsia" w:cstheme="minorEastAsia"/>
          <w:szCs w:val="21"/>
        </w:rPr>
        <w:t>包括但不限于城市建设维护税、教育费附加及地方教育费附加、个人所得税、合同印花税、企业所得税、车船使用税以及国家和地方规定的所有税费</w:t>
      </w:r>
      <w:r>
        <w:rPr>
          <w:rFonts w:hint="eastAsia" w:asciiTheme="minorEastAsia" w:hAnsiTheme="minorEastAsia" w:eastAsiaTheme="minorEastAsia" w:cstheme="minorEastAsia"/>
          <w:kern w:val="0"/>
          <w:szCs w:val="21"/>
        </w:rPr>
        <w:t>）；</w:t>
      </w:r>
    </w:p>
    <w:p>
      <w:pPr>
        <w:spacing w:line="360" w:lineRule="auto"/>
        <w:ind w:firstLine="420" w:firstLineChars="200"/>
        <w:rPr>
          <w:rFonts w:ascii="宋体" w:hAnsi="宋体"/>
          <w:szCs w:val="21"/>
          <w:u w:val="single"/>
        </w:rPr>
      </w:pPr>
      <w:r>
        <w:rPr>
          <w:rFonts w:hint="eastAsia" w:asciiTheme="minorEastAsia" w:hAnsiTheme="minorEastAsia" w:eastAsiaTheme="minorEastAsia" w:cstheme="minorEastAsia"/>
          <w:kern w:val="0"/>
          <w:szCs w:val="21"/>
        </w:rPr>
        <w:t>（2）</w:t>
      </w:r>
      <w:r>
        <w:rPr>
          <w:rFonts w:hint="eastAsia" w:asciiTheme="minorEastAsia" w:hAnsiTheme="minorEastAsia" w:eastAsiaTheme="minorEastAsia" w:cstheme="minorEastAsia"/>
          <w:bCs/>
          <w:szCs w:val="21"/>
        </w:rPr>
        <w:t>包括但不限于</w:t>
      </w:r>
      <w:r>
        <w:rPr>
          <w:rFonts w:hint="eastAsia" w:ascii="宋体" w:hAnsi="宋体"/>
          <w:szCs w:val="21"/>
        </w:rPr>
        <w:t>机械进退场费、机械折旧、机械保养与维修、测量放线、就位、校测、机具清洗、机械场内移动费用、材料卸载等完成工程合格工艺的全部内容；</w:t>
      </w:r>
    </w:p>
    <w:p>
      <w:pPr>
        <w:spacing w:line="360" w:lineRule="auto"/>
        <w:ind w:firstLine="420" w:firstLineChars="200"/>
        <w:rPr>
          <w:rFonts w:ascii="宋体" w:hAnsi="宋体" w:cs="宋体"/>
          <w:kern w:val="0"/>
          <w:szCs w:val="21"/>
        </w:rPr>
      </w:pPr>
      <w:r>
        <w:rPr>
          <w:rFonts w:hint="eastAsia" w:ascii="宋体" w:hAnsi="宋体" w:cs="宋体"/>
          <w:kern w:val="0"/>
          <w:szCs w:val="21"/>
        </w:rPr>
        <w:t>（3）外经证办理费用、进入工程所在地备案费用、意外人身保险等所有保险费、承包范围内的材料检测费及检验试验费、第三方检测费、验收费、安全监督费用、试运行费、地下障碍物清除费用、交通费、保洁费、风险费用、协调及完成本分包工作内容的安全费用、技术费用、措施费用、分包人自有人员（包括管理人员及劳务工人）的养老保险、工伤保险、医疗保险、危险作业意外伤害保险及当地政府部门规定的其他险种等与完成本分包工程相关的全部费用。该综合单价不因任何原因进行调整。</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（4）设计由建设单位指定设计，由分包人承担中标价的2%设计费用，以及配电工程涉及到国家电网平台问题及相关收费由投标人自行考虑，相关费用视为包含在报价中。。</w:t>
      </w:r>
    </w:p>
    <w:p>
      <w:pPr>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4.3工程量计算规则：</w:t>
      </w:r>
    </w:p>
    <w:p>
      <w:pPr>
        <w:spacing w:line="400" w:lineRule="exact"/>
        <w:ind w:firstLine="420" w:firstLineChars="200"/>
        <w:rPr>
          <w:rFonts w:ascii="宋体" w:hAnsi="宋体"/>
          <w:szCs w:val="21"/>
        </w:rPr>
      </w:pPr>
      <w:r>
        <w:rPr>
          <w:rFonts w:ascii="宋体" w:hAnsi="宋体"/>
          <w:szCs w:val="21"/>
        </w:rPr>
        <w:t>4.3.1</w:t>
      </w:r>
      <w:r>
        <w:rPr>
          <w:rFonts w:hint="eastAsia" w:ascii="宋体" w:hAnsi="宋体"/>
          <w:szCs w:val="21"/>
        </w:rPr>
        <w:t>双方应就分包工程进行单独计量，分包人应按本协议要求就实际施工工程按时上报计量资料，承包人依法进行计量，并据此进行工程结算。</w:t>
      </w:r>
    </w:p>
    <w:p>
      <w:pPr>
        <w:spacing w:line="400" w:lineRule="exact"/>
        <w:ind w:firstLine="420" w:firstLineChars="200"/>
        <w:rPr>
          <w:rFonts w:ascii="宋体" w:hAnsi="宋体"/>
          <w:szCs w:val="21"/>
        </w:rPr>
      </w:pPr>
      <w:r>
        <w:rPr>
          <w:rFonts w:ascii="宋体" w:hAnsi="宋体"/>
          <w:szCs w:val="21"/>
        </w:rPr>
        <w:t>4.3.2</w:t>
      </w:r>
      <w:r>
        <w:rPr>
          <w:rFonts w:hint="eastAsia" w:ascii="宋体" w:hAnsi="宋体"/>
          <w:szCs w:val="21"/>
        </w:rPr>
        <w:t>分包人报验资料、签证、变更、技术核定单、工作联系单、认质认价单等所有资料由分包人负责整理上报，承包人负责审核及相关配合工作。</w:t>
      </w:r>
    </w:p>
    <w:p>
      <w:pPr>
        <w:spacing w:line="400" w:lineRule="exact"/>
        <w:ind w:firstLine="420" w:firstLineChars="200"/>
        <w:rPr>
          <w:rFonts w:ascii="宋体" w:hAnsi="宋体"/>
          <w:szCs w:val="21"/>
        </w:rPr>
      </w:pPr>
      <w:r>
        <w:rPr>
          <w:rFonts w:ascii="宋体" w:hAnsi="宋体"/>
          <w:szCs w:val="21"/>
        </w:rPr>
        <w:t>4.3.3</w:t>
      </w:r>
      <w:r>
        <w:rPr>
          <w:rFonts w:hint="eastAsia" w:ascii="宋体" w:hAnsi="宋体"/>
          <w:szCs w:val="21"/>
        </w:rPr>
        <w:t>分包人就分包工程计量数量，不得虚报，若所报工程量超过发包人给承包人计量的数量，超过部分无效，且分包人应按虚报数量价值的10%向承包人支付违约金。</w:t>
      </w:r>
    </w:p>
    <w:p>
      <w:pPr>
        <w:spacing w:line="400" w:lineRule="exact"/>
        <w:ind w:firstLine="420" w:firstLineChars="200"/>
        <w:rPr>
          <w:rFonts w:ascii="宋体" w:hAnsi="宋体"/>
          <w:szCs w:val="21"/>
        </w:rPr>
      </w:pPr>
      <w:r>
        <w:rPr>
          <w:rFonts w:ascii="宋体" w:hAnsi="宋体"/>
          <w:szCs w:val="21"/>
        </w:rPr>
        <w:t>4.3.4</w:t>
      </w:r>
      <w:r>
        <w:rPr>
          <w:rFonts w:hint="eastAsia" w:ascii="宋体" w:hAnsi="宋体"/>
          <w:szCs w:val="21"/>
        </w:rPr>
        <w:t>无论何种情况下，分包人均不得依据承包人与发包人（业主）之间计量资料向承包人主张权利。</w:t>
      </w:r>
    </w:p>
    <w:p>
      <w:pPr>
        <w:pStyle w:val="10"/>
        <w:spacing w:after="0" w:line="360" w:lineRule="auto"/>
        <w:ind w:firstLine="420" w:firstLineChars="200"/>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rPr>
        <w:t>4.4其他</w:t>
      </w:r>
    </w:p>
    <w:p>
      <w:pPr>
        <w:pStyle w:val="10"/>
        <w:spacing w:after="0" w:line="360" w:lineRule="auto"/>
        <w:ind w:firstLine="420" w:firstLineChars="200"/>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rPr>
        <w:t>4.4.1所有应由分包人向行政管理部门交纳的费用、人员进出场费用和相关手续费用及其他费用均由分包人承担并自行缴纳。</w:t>
      </w:r>
      <w:r>
        <w:rPr>
          <w:rFonts w:hint="eastAsia" w:asciiTheme="minorEastAsia" w:hAnsiTheme="minorEastAsia" w:eastAsiaTheme="minorEastAsia" w:cstheme="minorEastAsia"/>
          <w:szCs w:val="21"/>
        </w:rPr>
        <w:t>本合同中的所有税费，由分包人按照国家相应规定自行缴纳。分包人人员（包括管理人员和劳务工人）的养老保险、工伤保险、医疗保险、危险作业意外伤害保险及政府部门规定的其他险种等全部费用由分包人承担并自行缴纳。</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4.4.2水电费：施工用水电费按照建设单位实际扣除金额由分包人承担。分包人用水用电必须严格按承包人规定使用，杜绝浪费，否则经承包人查证将双倍扣除。若工人宿舍为外租房，水电设施由分包人自行解决，分包人按时交纳水电费并承担因房屋租赁引起的一切责任。</w:t>
      </w:r>
      <w:r>
        <w:rPr>
          <w:rFonts w:ascii="宋体" w:hAnsi="宋体" w:cs="宋体"/>
          <w:szCs w:val="21"/>
        </w:rPr>
        <w:t>未经</w:t>
      </w:r>
      <w:r>
        <w:rPr>
          <w:rFonts w:hint="eastAsia" w:ascii="宋体" w:hAnsi="宋体" w:cs="宋体"/>
          <w:szCs w:val="21"/>
        </w:rPr>
        <w:t>承包人</w:t>
      </w:r>
      <w:r>
        <w:rPr>
          <w:rFonts w:ascii="宋体" w:hAnsi="宋体" w:cs="宋体"/>
          <w:szCs w:val="21"/>
        </w:rPr>
        <w:t>允许，宿舍内不得使用空调、电饭锅等大功率电器，否则按</w:t>
      </w:r>
      <w:r>
        <w:rPr>
          <w:rFonts w:hint="eastAsia" w:ascii="宋体" w:hAnsi="宋体" w:cs="宋体"/>
          <w:szCs w:val="21"/>
        </w:rPr>
        <w:t>承包人</w:t>
      </w:r>
      <w:r>
        <w:rPr>
          <w:rFonts w:ascii="宋体" w:hAnsi="宋体" w:cs="宋体"/>
          <w:szCs w:val="21"/>
        </w:rPr>
        <w:t>生活区管理规定予以处罚，</w:t>
      </w:r>
      <w:r>
        <w:rPr>
          <w:rFonts w:hint="eastAsia" w:ascii="宋体" w:hAnsi="宋体" w:cs="仿宋_GB2312"/>
          <w:szCs w:val="21"/>
          <w:lang w:val="zh-CN"/>
        </w:rPr>
        <w:t>如需使用空调应向项目部交付押金，押金为2000元/台，电费按实收取。</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4.4.3合同备案时所需的一切费用（包含应由承包人交纳的所有费用）已包含在综合单价中。本合同签订后分包人应负责办理本合同备案事宜，如因分包人合同备案不及时导致分包人无法提供发票或提供的发票无法抵扣承包人已经缴纳的税金、施工手续无法正常办理等问题，造成承包人损失的，分包人应承担给承包人造成的损失并支付2万元违约金。</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4.4.4安全生产费用已包含在综合单价中。分包人相应安全生产费用投入房屋建筑工程、水利水电工程、电力工程、铁路工程、城市轨道交通工程不得低于</w:t>
      </w:r>
      <w:r>
        <w:rPr>
          <w:rFonts w:hint="eastAsia" w:asciiTheme="minorEastAsia" w:hAnsiTheme="minorEastAsia" w:eastAsiaTheme="minorEastAsia" w:cstheme="minorEastAsia"/>
          <w:szCs w:val="21"/>
          <w:u w:val="single"/>
        </w:rPr>
        <w:t>2.0%</w:t>
      </w:r>
      <w:r>
        <w:rPr>
          <w:rFonts w:hint="eastAsia" w:asciiTheme="minorEastAsia" w:hAnsiTheme="minorEastAsia" w:eastAsiaTheme="minorEastAsia" w:cstheme="minorEastAsia"/>
          <w:szCs w:val="21"/>
        </w:rPr>
        <w:t>，市政公用工程、冶炼工程、机电安装工程、化工石油工程、港口与航道工程、公路工程、通信工程不得低于</w:t>
      </w:r>
      <w:r>
        <w:rPr>
          <w:rFonts w:hint="eastAsia" w:asciiTheme="minorEastAsia" w:hAnsiTheme="minorEastAsia" w:eastAsiaTheme="minorEastAsia" w:cstheme="minorEastAsia"/>
          <w:szCs w:val="21"/>
          <w:u w:val="single"/>
        </w:rPr>
        <w:t>1.5%</w:t>
      </w:r>
      <w:r>
        <w:rPr>
          <w:rFonts w:hint="eastAsia" w:asciiTheme="minorEastAsia" w:hAnsiTheme="minorEastAsia" w:eastAsiaTheme="minorEastAsia" w:cstheme="minorEastAsia"/>
          <w:szCs w:val="21"/>
        </w:rPr>
        <w:t>，若地方政府计提标准高于上述要求的，参照地方要求执行。</w:t>
      </w:r>
    </w:p>
    <w:p>
      <w:pPr>
        <w:pStyle w:val="2"/>
        <w:spacing w:line="360" w:lineRule="auto"/>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五、工程款支付</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 承包人向分包人预付工程款的时间和数额：</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（1）预付款为合同总金额的0%；</w:t>
      </w:r>
      <w:bookmarkStart w:id="360" w:name="_GoBack"/>
      <w:bookmarkEnd w:id="360"/>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）扣回时间和比例：第一次进度款中全部扣回。</w:t>
      </w:r>
    </w:p>
    <w:p>
      <w:pPr>
        <w:spacing w:line="360" w:lineRule="auto"/>
        <w:ind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5.</w:t>
      </w:r>
      <w:r>
        <w:rPr>
          <w:rFonts w:hint="eastAsia" w:asciiTheme="minorEastAsia" w:hAnsiTheme="minorEastAsia" w:eastAsiaTheme="minorEastAsia" w:cstheme="minorEastAsia"/>
          <w:szCs w:val="21"/>
        </w:rPr>
        <w:t>2 承包人向分包人支付工程款（进度款）的时间和方式：</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（1）按照工程节点约定；</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（2）在分包人按照本合同、发包人与承包人合同文件、设计图纸、要求正确及时履行合同义务的条件下，承包人支付分包人工程进度款；</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（3）付款周期的约定：分包人必须严格按照双方协商约定的工期进行组织施工，承、包人按照分包人完成的形象进度节点进行工程款支付，具体约定如下：</w:t>
      </w:r>
    </w:p>
    <w:p>
      <w:pPr>
        <w:spacing w:line="360" w:lineRule="auto"/>
        <w:ind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1</w:t>
      </w:r>
      <w:r>
        <w:rPr>
          <w:rFonts w:hint="eastAsia" w:asciiTheme="minorEastAsia" w:hAnsiTheme="minorEastAsia" w:eastAsiaTheme="minorEastAsia" w:cstheme="minorEastAsia"/>
          <w:szCs w:val="21"/>
        </w:rPr>
        <w:t>）设备全部安装完毕，经甲方确认后3</w:t>
      </w:r>
      <w:r>
        <w:rPr>
          <w:rFonts w:asciiTheme="minorEastAsia" w:hAnsiTheme="minorEastAsia" w:eastAsiaTheme="minorEastAsia" w:cstheme="minorEastAsia"/>
          <w:szCs w:val="21"/>
        </w:rPr>
        <w:t>0</w:t>
      </w:r>
      <w:r>
        <w:rPr>
          <w:rFonts w:hint="eastAsia" w:asciiTheme="minorEastAsia" w:hAnsiTheme="minorEastAsia" w:eastAsiaTheme="minorEastAsia" w:cstheme="minorEastAsia"/>
          <w:szCs w:val="21"/>
        </w:rPr>
        <w:t>日内支付合同价的7</w:t>
      </w:r>
      <w:r>
        <w:rPr>
          <w:rFonts w:asciiTheme="minorEastAsia" w:hAnsiTheme="minorEastAsia" w:eastAsiaTheme="minorEastAsia" w:cstheme="minorEastAsia"/>
          <w:szCs w:val="21"/>
        </w:rPr>
        <w:t>0</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 经供电公司竣工验收合格后，送电使用后3</w:t>
      </w:r>
      <w:r>
        <w:rPr>
          <w:rFonts w:asciiTheme="minorEastAsia" w:hAnsiTheme="minorEastAsia" w:eastAsiaTheme="minorEastAsia" w:cstheme="minorEastAsia"/>
          <w:szCs w:val="21"/>
        </w:rPr>
        <w:t>0</w:t>
      </w:r>
      <w:r>
        <w:rPr>
          <w:rFonts w:hint="eastAsia" w:asciiTheme="minorEastAsia" w:hAnsiTheme="minorEastAsia" w:eastAsiaTheme="minorEastAsia" w:cstheme="minorEastAsia"/>
          <w:szCs w:val="21"/>
        </w:rPr>
        <w:t>日内支付至合同总价的</w:t>
      </w:r>
      <w:r>
        <w:rPr>
          <w:rFonts w:asciiTheme="minorEastAsia" w:hAnsiTheme="minorEastAsia" w:eastAsiaTheme="minorEastAsia" w:cstheme="minorEastAsia"/>
          <w:szCs w:val="21"/>
        </w:rPr>
        <w:t>85</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 在工程竣工交付之日起60天内承包方应向发包人提交完整的竣工结算资料，经发包人审阅后，再由发包人移交发包人委托的造价咨询单位对此竣工结算进行全面审核（审核时间原则上不超过180天，若因分包方原因造成审核工作延误的，审核时间相应顺延）。在审核定案工作结束之日起一年内，承包人支付至审核结算定案总造价（扣除财务清算应扣减费用）的95%，结算定案后，乙方应提供结算值100%的增值税发票，否则甲方可拒绝付款；</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（4）留合同总价的</w:t>
      </w:r>
      <w:r>
        <w:rPr>
          <w:rFonts w:asciiTheme="minorEastAsia" w:hAnsiTheme="minorEastAsia" w:eastAsiaTheme="minorEastAsia" w:cstheme="minorEastAsia"/>
          <w:szCs w:val="21"/>
        </w:rPr>
        <w:t>5</w:t>
      </w:r>
      <w:r>
        <w:rPr>
          <w:rFonts w:hint="eastAsia" w:asciiTheme="minorEastAsia" w:hAnsiTheme="minorEastAsia" w:eastAsiaTheme="minorEastAsia" w:cstheme="minorEastAsia"/>
          <w:szCs w:val="21"/>
        </w:rPr>
        <w:t>%作为保修金，保修金的返还时间为送电使用后二年（质量保修金不计利息）。</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以上款项支付时间，承包人有权根据供应商在服务过程中质量、安全及进度的控制情况，优先或滞后安排款项的支付。</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分包人严格执行总承包管理，按照承包人的实名制管理要求，由承包人按照4000元/人/月的标准从项目农民工专户代发农民工工资，农民工人数严格按照实名制考勤确认每月人员考勤，制作每月考勤工资表按实际代付，该笔款项在分包人工程进度款中扣除。最终结算定案后，分包人应提供结算值100%的增值税发票，否则承包人可拒绝付款。</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asciiTheme="minorEastAsia" w:hAnsiTheme="minorEastAsia" w:eastAsiaTheme="minorEastAsia" w:cstheme="minorEastAsia"/>
          <w:szCs w:val="21"/>
        </w:rPr>
        <w:t>3</w:t>
      </w:r>
      <w:r>
        <w:rPr>
          <w:rFonts w:hint="eastAsia" w:asciiTheme="minorEastAsia" w:hAnsiTheme="minorEastAsia" w:eastAsiaTheme="minorEastAsia" w:cstheme="minorEastAsia"/>
          <w:szCs w:val="21"/>
        </w:rPr>
        <w:t>支付方式：采取网上银行转账、1年期银行承兑汇票、1年期商业承兑汇票、1年期供应链、信用证、保理或其他合法有效的付款方式（分包人承担全部贴息费用和手续费）。</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asciiTheme="minorEastAsia" w:hAnsiTheme="minorEastAsia" w:eastAsiaTheme="minorEastAsia" w:cstheme="minorEastAsia"/>
          <w:szCs w:val="21"/>
        </w:rPr>
        <w:t>4</w:t>
      </w:r>
      <w:r>
        <w:rPr>
          <w:rFonts w:hint="eastAsia" w:asciiTheme="minorEastAsia" w:hAnsiTheme="minorEastAsia" w:eastAsiaTheme="minorEastAsia" w:cstheme="minorEastAsia"/>
          <w:szCs w:val="21"/>
        </w:rPr>
        <w:t>每期报量经承包人审核确认后3日内，分包人按合同约定税率开具与当期付款金额等额的合法有效且票面信息准确的增值税专用发票（包含税务机关代开）。承包人在收到分包人增值税专用发票且经验证合法有效后付款。</w:t>
      </w:r>
    </w:p>
    <w:p>
      <w:pPr>
        <w:pStyle w:val="52"/>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5.</w:t>
      </w:r>
      <w:r>
        <w:rPr>
          <w:rFonts w:asciiTheme="minorEastAsia" w:hAnsiTheme="minorEastAsia" w:eastAsiaTheme="minorEastAsia" w:cstheme="minorEastAsia"/>
        </w:rPr>
        <w:t>5</w:t>
      </w:r>
      <w:r>
        <w:rPr>
          <w:rFonts w:hint="eastAsia" w:asciiTheme="minorEastAsia" w:hAnsiTheme="minorEastAsia" w:eastAsiaTheme="minorEastAsia" w:cstheme="minorEastAsia"/>
        </w:rPr>
        <w:t>其他</w:t>
      </w:r>
    </w:p>
    <w:p>
      <w:pPr>
        <w:pStyle w:val="52"/>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（1）若分包人不按要求开立银行账户，导致货款或工程款延期支付，承包人不承担延期付款利息及违约金，分包人不得因此停止施工。</w:t>
      </w:r>
    </w:p>
    <w:p>
      <w:pPr>
        <w:pStyle w:val="52"/>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w:t>
      </w:r>
      <w:r>
        <w:rPr>
          <w:rFonts w:asciiTheme="minorEastAsia" w:hAnsiTheme="minorEastAsia" w:eastAsiaTheme="minorEastAsia" w:cstheme="minorEastAsia"/>
        </w:rPr>
        <w:t>2</w:t>
      </w:r>
      <w:r>
        <w:rPr>
          <w:rFonts w:hint="eastAsia" w:asciiTheme="minorEastAsia" w:hAnsiTheme="minorEastAsia" w:eastAsiaTheme="minorEastAsia" w:cstheme="minorEastAsia"/>
        </w:rPr>
        <w:t>）分包人企业注册地若不在工程项目所在地，分包人开具发票需在工程所在地办理外经证，并在开取发票时在工程所在地税务局预交税金，分包人若不办理，由此产生的税务风险全部由分包人承担。</w:t>
      </w:r>
    </w:p>
    <w:p>
      <w:pPr>
        <w:pStyle w:val="2"/>
        <w:spacing w:line="360" w:lineRule="auto"/>
        <w:ind w:firstLine="482"/>
        <w:rPr>
          <w:rFonts w:asciiTheme="minorEastAsia" w:hAnsiTheme="minorEastAsia" w:eastAsiaTheme="minorEastAsia" w:cstheme="minorEastAsia"/>
          <w:sz w:val="24"/>
          <w:szCs w:val="24"/>
        </w:rPr>
      </w:pPr>
      <w:bookmarkStart w:id="25" w:name="_Toc465085393"/>
      <w:bookmarkStart w:id="26" w:name="_Toc464502356"/>
      <w:bookmarkStart w:id="27" w:name="_Toc465088460"/>
      <w:r>
        <w:rPr>
          <w:rFonts w:hint="eastAsia" w:asciiTheme="minorEastAsia" w:hAnsiTheme="minorEastAsia" w:eastAsiaTheme="minorEastAsia" w:cstheme="minorEastAsia"/>
          <w:sz w:val="24"/>
          <w:szCs w:val="24"/>
          <w:lang w:val="en-US"/>
        </w:rPr>
        <w:t>六</w:t>
      </w:r>
      <w:r>
        <w:rPr>
          <w:rFonts w:hint="eastAsia" w:asciiTheme="minorEastAsia" w:hAnsiTheme="minorEastAsia" w:eastAsiaTheme="minorEastAsia" w:cstheme="minorEastAsia"/>
          <w:sz w:val="24"/>
          <w:szCs w:val="24"/>
        </w:rPr>
        <w:t xml:space="preserve"> </w:t>
      </w:r>
      <w:bookmarkEnd w:id="25"/>
      <w:bookmarkEnd w:id="26"/>
      <w:bookmarkEnd w:id="27"/>
      <w:r>
        <w:rPr>
          <w:rFonts w:hint="eastAsia" w:asciiTheme="minorEastAsia" w:hAnsiTheme="minorEastAsia" w:eastAsiaTheme="minorEastAsia" w:cstheme="minorEastAsia"/>
          <w:sz w:val="24"/>
          <w:szCs w:val="24"/>
        </w:rPr>
        <w:t>增值税条款</w:t>
      </w:r>
    </w:p>
    <w:p>
      <w:pPr>
        <w:pStyle w:val="2"/>
        <w:snapToGrid w:val="0"/>
        <w:spacing w:line="360" w:lineRule="auto"/>
        <w:ind w:firstLine="422"/>
        <w:contextualSpacing/>
        <w:rPr>
          <w:rFonts w:asciiTheme="minorEastAsia" w:hAnsiTheme="minorEastAsia" w:eastAsiaTheme="minorEastAsia" w:cstheme="minorEastAsia"/>
          <w:sz w:val="21"/>
          <w:szCs w:val="21"/>
        </w:rPr>
      </w:pPr>
      <w:bookmarkStart w:id="28" w:name="_Toc465085394"/>
      <w:bookmarkStart w:id="29" w:name="_Toc464502357"/>
      <w:bookmarkStart w:id="30" w:name="_Toc465088461"/>
      <w:r>
        <w:rPr>
          <w:rFonts w:hint="eastAsia" w:asciiTheme="minorEastAsia" w:hAnsiTheme="minorEastAsia" w:eastAsiaTheme="minorEastAsia" w:cstheme="minorEastAsia"/>
          <w:sz w:val="21"/>
          <w:szCs w:val="21"/>
          <w:lang w:val="en-US"/>
        </w:rPr>
        <w:t>6</w:t>
      </w:r>
      <w:r>
        <w:rPr>
          <w:rFonts w:hint="eastAsia" w:asciiTheme="minorEastAsia" w:hAnsiTheme="minorEastAsia" w:eastAsiaTheme="minorEastAsia" w:cstheme="minorEastAsia"/>
          <w:sz w:val="21"/>
          <w:szCs w:val="21"/>
        </w:rPr>
        <w:t>.1 双方基本信息</w:t>
      </w:r>
      <w:bookmarkEnd w:id="28"/>
      <w:bookmarkEnd w:id="29"/>
      <w:bookmarkEnd w:id="30"/>
    </w:p>
    <w:tbl>
      <w:tblPr>
        <w:tblStyle w:val="28"/>
        <w:tblW w:w="8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804"/>
        <w:gridCol w:w="5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restart"/>
            <w:tcBorders>
              <w:top w:val="single" w:color="auto" w:sz="12" w:space="0"/>
              <w:left w:val="single" w:color="auto" w:sz="12" w:space="0"/>
            </w:tcBorders>
            <w:shd w:val="clear" w:color="auto" w:fill="auto"/>
            <w:vAlign w:val="center"/>
          </w:tcPr>
          <w:p>
            <w:pPr>
              <w:spacing w:line="360" w:lineRule="auto"/>
              <w:contextualSpacing/>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承包人</w:t>
            </w:r>
          </w:p>
        </w:tc>
        <w:tc>
          <w:tcPr>
            <w:tcW w:w="1804" w:type="dxa"/>
            <w:tcBorders>
              <w:top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        称</w:t>
            </w:r>
          </w:p>
        </w:tc>
        <w:tc>
          <w:tcPr>
            <w:tcW w:w="5947" w:type="dxa"/>
            <w:tcBorders>
              <w:top w:val="double" w:color="auto" w:sz="4" w:space="0"/>
              <w:right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中国地质工程集团有限公司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tcBorders>
              <w:left w:val="single" w:color="auto" w:sz="12" w:space="0"/>
            </w:tcBorders>
            <w:shd w:val="clear" w:color="auto" w:fill="auto"/>
            <w:vAlign w:val="center"/>
          </w:tcPr>
          <w:p>
            <w:pPr>
              <w:spacing w:line="360" w:lineRule="auto"/>
              <w:contextualSpacing/>
              <w:jc w:val="center"/>
              <w:rPr>
                <w:rFonts w:asciiTheme="minorEastAsia" w:hAnsiTheme="minorEastAsia" w:eastAsiaTheme="minorEastAsia" w:cstheme="minorEastAsia"/>
                <w:b/>
                <w:szCs w:val="21"/>
              </w:rPr>
            </w:pPr>
          </w:p>
        </w:tc>
        <w:tc>
          <w:tcPr>
            <w:tcW w:w="1804" w:type="dxa"/>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纳税人身份</w:t>
            </w:r>
          </w:p>
        </w:tc>
        <w:tc>
          <w:tcPr>
            <w:tcW w:w="5947" w:type="dxa"/>
            <w:tcBorders>
              <w:right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52"/>
            </w:r>
            <w:r>
              <w:rPr>
                <w:rFonts w:hint="eastAsia" w:asciiTheme="minorEastAsia" w:hAnsiTheme="minorEastAsia" w:eastAsiaTheme="minorEastAsia" w:cstheme="minorEastAsia"/>
                <w:szCs w:val="21"/>
              </w:rPr>
              <w:t>一般纳税人    □小规模纳税人（请勾选）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tcBorders>
              <w:left w:val="single" w:color="auto" w:sz="12" w:space="0"/>
            </w:tcBorders>
            <w:shd w:val="clear" w:color="auto" w:fill="auto"/>
            <w:vAlign w:val="center"/>
          </w:tcPr>
          <w:p>
            <w:pPr>
              <w:spacing w:line="360" w:lineRule="auto"/>
              <w:contextualSpacing/>
              <w:jc w:val="center"/>
              <w:rPr>
                <w:rFonts w:asciiTheme="minorEastAsia" w:hAnsiTheme="minorEastAsia" w:eastAsiaTheme="minorEastAsia" w:cstheme="minorEastAsia"/>
                <w:b/>
                <w:szCs w:val="21"/>
              </w:rPr>
            </w:pPr>
          </w:p>
        </w:tc>
        <w:tc>
          <w:tcPr>
            <w:tcW w:w="1804" w:type="dxa"/>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纳税人识别号</w:t>
            </w:r>
          </w:p>
        </w:tc>
        <w:tc>
          <w:tcPr>
            <w:tcW w:w="5947" w:type="dxa"/>
            <w:tcBorders>
              <w:right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r>
              <w:rPr>
                <w:rFonts w:asciiTheme="minorEastAsia" w:hAnsiTheme="minorEastAsia" w:eastAsiaTheme="minorEastAsia" w:cstheme="minorEastAsia"/>
                <w:szCs w:val="21"/>
              </w:rPr>
              <w:t>911100001000009805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tcBorders>
              <w:left w:val="single" w:color="auto" w:sz="12" w:space="0"/>
            </w:tcBorders>
            <w:shd w:val="clear" w:color="auto" w:fill="auto"/>
            <w:vAlign w:val="center"/>
          </w:tcPr>
          <w:p>
            <w:pPr>
              <w:spacing w:line="360" w:lineRule="auto"/>
              <w:contextualSpacing/>
              <w:jc w:val="center"/>
              <w:rPr>
                <w:rFonts w:asciiTheme="minorEastAsia" w:hAnsiTheme="minorEastAsia" w:eastAsiaTheme="minorEastAsia" w:cstheme="minorEastAsia"/>
                <w:b/>
                <w:szCs w:val="21"/>
              </w:rPr>
            </w:pPr>
          </w:p>
        </w:tc>
        <w:tc>
          <w:tcPr>
            <w:tcW w:w="1804" w:type="dxa"/>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址、电 话</w:t>
            </w:r>
          </w:p>
        </w:tc>
        <w:tc>
          <w:tcPr>
            <w:tcW w:w="5947" w:type="dxa"/>
            <w:tcBorders>
              <w:right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北京市海淀区香山南路92号院2号楼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010-82408536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tcBorders>
              <w:left w:val="single" w:color="auto" w:sz="12" w:space="0"/>
              <w:bottom w:val="double" w:color="auto" w:sz="4" w:space="0"/>
            </w:tcBorders>
            <w:shd w:val="clear" w:color="auto" w:fill="auto"/>
            <w:vAlign w:val="center"/>
          </w:tcPr>
          <w:p>
            <w:pPr>
              <w:spacing w:line="360" w:lineRule="auto"/>
              <w:contextualSpacing/>
              <w:jc w:val="center"/>
              <w:rPr>
                <w:rFonts w:asciiTheme="minorEastAsia" w:hAnsiTheme="minorEastAsia" w:eastAsiaTheme="minorEastAsia" w:cstheme="minorEastAsia"/>
                <w:b/>
                <w:szCs w:val="21"/>
              </w:rPr>
            </w:pPr>
          </w:p>
        </w:tc>
        <w:tc>
          <w:tcPr>
            <w:tcW w:w="1804" w:type="dxa"/>
            <w:tcBorders>
              <w:bottom w:val="double" w:color="auto" w:sz="4" w:space="0"/>
            </w:tcBorders>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开户行及账号</w:t>
            </w:r>
          </w:p>
        </w:tc>
        <w:tc>
          <w:tcPr>
            <w:tcW w:w="5947" w:type="dxa"/>
            <w:tcBorders>
              <w:right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上海浦东发展银行北京知春路支行 </w:t>
            </w:r>
            <w:r>
              <w:rPr>
                <w:rFonts w:asciiTheme="minorEastAsia" w:hAnsiTheme="minorEastAsia" w:eastAsiaTheme="minorEastAsia" w:cstheme="minorEastAsia"/>
                <w:szCs w:val="21"/>
              </w:rPr>
              <w:t>8894080001462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restart"/>
            <w:tcBorders>
              <w:top w:val="double" w:color="auto" w:sz="4" w:space="0"/>
              <w:left w:val="single" w:color="auto" w:sz="12" w:space="0"/>
            </w:tcBorders>
            <w:shd w:val="clear" w:color="auto" w:fill="auto"/>
            <w:vAlign w:val="center"/>
          </w:tcPr>
          <w:p>
            <w:pPr>
              <w:spacing w:line="360" w:lineRule="auto"/>
              <w:contextualSpacing/>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分包人</w:t>
            </w:r>
          </w:p>
        </w:tc>
        <w:tc>
          <w:tcPr>
            <w:tcW w:w="1804" w:type="dxa"/>
            <w:tcBorders>
              <w:top w:val="double" w:color="auto" w:sz="4" w:space="0"/>
            </w:tcBorders>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        称</w:t>
            </w:r>
          </w:p>
        </w:tc>
        <w:tc>
          <w:tcPr>
            <w:tcW w:w="5947" w:type="dxa"/>
            <w:tcBorders>
              <w:bottom w:val="single" w:color="auto" w:sz="12" w:space="0"/>
              <w:right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tcBorders>
              <w:left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p>
        </w:tc>
        <w:tc>
          <w:tcPr>
            <w:tcW w:w="1804" w:type="dxa"/>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纳税人身份</w:t>
            </w:r>
          </w:p>
        </w:tc>
        <w:tc>
          <w:tcPr>
            <w:tcW w:w="5947" w:type="dxa"/>
            <w:tcBorders>
              <w:right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52"/>
            </w:r>
            <w:r>
              <w:rPr>
                <w:rFonts w:hint="eastAsia" w:asciiTheme="minorEastAsia" w:hAnsiTheme="minorEastAsia" w:eastAsiaTheme="minorEastAsia" w:cstheme="minorEastAsia"/>
                <w:szCs w:val="21"/>
              </w:rPr>
              <w:t>一般纳税人    □小规模纳税人（请勾选）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tcBorders>
              <w:left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p>
        </w:tc>
        <w:tc>
          <w:tcPr>
            <w:tcW w:w="1804" w:type="dxa"/>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纳税人识别号</w:t>
            </w:r>
          </w:p>
        </w:tc>
        <w:tc>
          <w:tcPr>
            <w:tcW w:w="5947" w:type="dxa"/>
            <w:tcBorders>
              <w:right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r>
              <w:rPr>
                <w:rFonts w:ascii="宋体" w:hAnsi="宋体" w:cs="宋体"/>
                <w:color w:val="444444"/>
                <w:szCs w:val="21"/>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tcBorders>
              <w:left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p>
        </w:tc>
        <w:tc>
          <w:tcPr>
            <w:tcW w:w="1804" w:type="dxa"/>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址、电 话</w:t>
            </w:r>
          </w:p>
        </w:tc>
        <w:tc>
          <w:tcPr>
            <w:tcW w:w="5947" w:type="dxa"/>
            <w:tcBorders>
              <w:right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r>
              <w:rPr>
                <w:rFonts w:hint="eastAsia" w:ascii="宋体" w:hAnsi="宋体" w:cs="宋体"/>
                <w:color w:val="444444"/>
                <w:szCs w:val="21"/>
                <w:shd w:val="clear" w:color="auto" w:fill="F5FB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tcBorders>
              <w:left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p>
        </w:tc>
        <w:tc>
          <w:tcPr>
            <w:tcW w:w="1804" w:type="dxa"/>
            <w:vMerge w:val="restart"/>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开户行及账号</w:t>
            </w:r>
          </w:p>
        </w:tc>
        <w:tc>
          <w:tcPr>
            <w:tcW w:w="5947" w:type="dxa"/>
            <w:tcBorders>
              <w:right w:val="single" w:color="auto" w:sz="12" w:space="0"/>
            </w:tcBorders>
            <w:shd w:val="clear" w:color="auto" w:fill="auto"/>
          </w:tcPr>
          <w:p>
            <w:pPr>
              <w:widowControl/>
              <w:adjustRightInd w:val="0"/>
              <w:rPr>
                <w:rFonts w:asciiTheme="minorEastAsia" w:hAnsiTheme="minorEastAsia" w:eastAsiaTheme="minorEastAsia" w:cstheme="minorEastAsia"/>
                <w:szCs w:val="21"/>
              </w:rPr>
            </w:pPr>
            <w:r>
              <w:rPr>
                <w:rFonts w:hint="eastAsia" w:ascii="宋体" w:hAnsi="宋体" w:cs="宋体"/>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vMerge w:val="continue"/>
            <w:tcBorders>
              <w:left w:val="single" w:color="auto" w:sz="12" w:space="0"/>
              <w:bottom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p>
        </w:tc>
        <w:tc>
          <w:tcPr>
            <w:tcW w:w="1804" w:type="dxa"/>
            <w:vMerge w:val="continue"/>
            <w:tcBorders>
              <w:bottom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p>
        </w:tc>
        <w:tc>
          <w:tcPr>
            <w:tcW w:w="5947" w:type="dxa"/>
            <w:tcBorders>
              <w:bottom w:val="single" w:color="auto" w:sz="12" w:space="0"/>
              <w:right w:val="single" w:color="auto" w:sz="12" w:space="0"/>
            </w:tcBorders>
            <w:shd w:val="clear" w:color="auto" w:fill="auto"/>
          </w:tcPr>
          <w:p>
            <w:pPr>
              <w:spacing w:line="360" w:lineRule="auto"/>
              <w:contextualSpacing/>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该开户行为分包人在税务局已备案的分包人单位账户。</w:t>
            </w:r>
          </w:p>
        </w:tc>
      </w:tr>
    </w:tbl>
    <w:p>
      <w:pPr>
        <w:pStyle w:val="52"/>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6.1.1任何一方如上述信息发生变更，应提前10日以书面方式通知另一方。分包人在开具发票前，需向承包人确认上述开票信息，否则，由于分包人未向承包人确认导致开票信息与实际不符，造成发票无法抵扣等问题，全部责任由分包人承担，并赔偿承包人相应损失。</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6.1.2分包人开具的增值税专用发票应保证信息完整、内容规范，备注栏按承包人给定信息备注清楚，否则退回重开；分包人开具增值税发票后，次月必须在税务网进行抄税，未经承包人同意，分包人不得擅自将已向承包人开具的增值税发票作废。分包人承担因擅自作废给承包人造成的所有责任及损失。</w:t>
      </w:r>
    </w:p>
    <w:p>
      <w:pPr>
        <w:pStyle w:val="2"/>
        <w:snapToGrid w:val="0"/>
        <w:spacing w:line="360" w:lineRule="auto"/>
        <w:ind w:firstLine="0" w:firstLineChars="0"/>
        <w:contextualSpacing/>
        <w:rPr>
          <w:rFonts w:asciiTheme="minorEastAsia" w:hAnsiTheme="minorEastAsia" w:eastAsiaTheme="minorEastAsia" w:cstheme="minorEastAsia"/>
          <w:sz w:val="21"/>
          <w:szCs w:val="21"/>
        </w:rPr>
      </w:pPr>
      <w:bookmarkStart w:id="31" w:name="_Toc464502358"/>
      <w:bookmarkStart w:id="32" w:name="_Toc465085395"/>
      <w:bookmarkStart w:id="33" w:name="_Toc465088462"/>
      <w:r>
        <w:rPr>
          <w:rFonts w:hint="eastAsia" w:asciiTheme="minorEastAsia" w:hAnsiTheme="minorEastAsia" w:eastAsiaTheme="minorEastAsia" w:cstheme="minorEastAsia"/>
          <w:sz w:val="21"/>
          <w:szCs w:val="21"/>
          <w:lang w:val="en-US"/>
        </w:rPr>
        <w:t>6</w:t>
      </w:r>
      <w:r>
        <w:rPr>
          <w:rFonts w:hint="eastAsia" w:asciiTheme="minorEastAsia" w:hAnsiTheme="minorEastAsia" w:eastAsiaTheme="minorEastAsia" w:cstheme="minorEastAsia"/>
          <w:sz w:val="21"/>
          <w:szCs w:val="21"/>
        </w:rPr>
        <w:t>.2 本合同所涉应税行为计税方法（请勾选）</w:t>
      </w:r>
      <w:bookmarkEnd w:id="31"/>
      <w:bookmarkEnd w:id="32"/>
      <w:bookmarkEnd w:id="33"/>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☑一般计税方法   □简易计税方法</w:t>
      </w:r>
    </w:p>
    <w:p>
      <w:pPr>
        <w:pStyle w:val="59"/>
        <w:snapToGrid w:val="0"/>
        <w:spacing w:before="0" w:beforeAutospacing="0" w:after="0" w:afterAutospacing="0" w:line="360" w:lineRule="auto"/>
        <w:contextualSpacing/>
        <w:rPr>
          <w:rFonts w:hint="default" w:asciiTheme="minorEastAsia" w:hAnsiTheme="minorEastAsia" w:eastAsiaTheme="minorEastAsia" w:cstheme="minorEastAsia"/>
          <w:b/>
          <w:color w:val="auto"/>
          <w:spacing w:val="0"/>
          <w:kern w:val="2"/>
          <w:sz w:val="21"/>
          <w:szCs w:val="21"/>
        </w:rPr>
      </w:pPr>
      <w:r>
        <w:rPr>
          <w:rFonts w:asciiTheme="minorEastAsia" w:hAnsiTheme="minorEastAsia" w:eastAsiaTheme="minorEastAsia" w:cstheme="minorEastAsia"/>
          <w:b/>
          <w:color w:val="auto"/>
          <w:spacing w:val="0"/>
          <w:kern w:val="2"/>
          <w:sz w:val="21"/>
          <w:szCs w:val="21"/>
        </w:rPr>
        <w:t>6.3 发票及其他相关信息</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kern w:val="2"/>
          <w:sz w:val="21"/>
          <w:szCs w:val="21"/>
        </w:rPr>
      </w:pPr>
      <w:r>
        <w:rPr>
          <w:rFonts w:asciiTheme="minorEastAsia" w:hAnsiTheme="minorEastAsia" w:eastAsiaTheme="minorEastAsia" w:cstheme="minorEastAsia"/>
          <w:color w:val="auto"/>
          <w:spacing w:val="0"/>
          <w:sz w:val="21"/>
          <w:szCs w:val="21"/>
        </w:rPr>
        <w:t>6.3.1 分包人在向承包人请款时，应根据承包人确认的付款数额开具合法、有效、完整、准确的增值税（请勾选：☑专用□普通）发票。</w:t>
      </w:r>
      <w:r>
        <w:rPr>
          <w:rFonts w:asciiTheme="minorEastAsia" w:hAnsiTheme="minorEastAsia" w:eastAsiaTheme="minorEastAsia" w:cstheme="minorEastAsia"/>
          <w:color w:val="auto"/>
          <w:spacing w:val="0"/>
          <w:kern w:val="2"/>
          <w:sz w:val="21"/>
          <w:szCs w:val="21"/>
        </w:rPr>
        <w:t>全部联次一次打印，内容完全一致，发票抵扣联、发票联加盖发票专用章。</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若分包人为小规模纳税人，且本款第1项勾选增值税专用发票的，则分包人需提供由税务机关代开的增值税专用发票。</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若分包人为一般纳税人的，应当在开具发票、请款之前向承包人提供一般纳税人认定表。</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若汇总开具增值税专用发票的，则分包人需同时提供防伪税控系统开具的《销售货物或提供应税劳务清单》，并加盖发票专用章。</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6.3.2 分包人应在开票之日起7日内将发票送达承包人指定人员，承包人指定人员签收发票的日期为发票的送达日期。</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6.3.3 分包人提供发票不符合法律法规规范性文件规定或不符合合同约定开具、送达、认证、抵扣增值税发票的情形：</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（1）开具虚假发票的（如：虚开增值税发票，开具伪造、变造的增值税发票）；</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（2）开具发票种类错误的（如：增值税专用发票开成增值税普通发票）；</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（3）开具发票上记载的信息错误的（如：双方基本信息、发票号码、开票时间、金额、税率、税额等错误；字迹不清，压线、错格；项目不齐全；缺少发票专用章；备注栏遗漏填写等）；</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（4）因迟延送达增值税专用发票导致承包人不能认证、抵扣的；</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（5）因开具虚假增值税专用发票导致承包人不能认证、抵扣的；</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（6）因开具的增值税专用发票上记载的信息错误导致承包人不能认证、抵扣的；</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（7）汇总开具增值税专用发票时，未一并提供防伪税控系统开具的《销售货物或提供应税劳务清单》的，或提供的《销售货物或提供应税劳务清单》上未加盖发票专用章的；</w:t>
      </w:r>
    </w:p>
    <w:p>
      <w:pPr>
        <w:pStyle w:val="59"/>
        <w:snapToGrid w:val="0"/>
        <w:spacing w:before="0" w:beforeAutospacing="0" w:after="0" w:afterAutospacing="0" w:line="360" w:lineRule="auto"/>
        <w:ind w:firstLine="415" w:firstLineChars="198"/>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（8）其他违反法律法规规范性文件规定或合同约定开具的增值税发票的；</w:t>
      </w:r>
    </w:p>
    <w:p>
      <w:pPr>
        <w:pStyle w:val="59"/>
        <w:snapToGrid w:val="0"/>
        <w:spacing w:line="360" w:lineRule="auto"/>
        <w:ind w:firstLine="415" w:firstLineChars="198"/>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w:t>
      </w:r>
      <w:r>
        <w:rPr>
          <w:rFonts w:hint="default" w:asciiTheme="minorEastAsia" w:hAnsiTheme="minorEastAsia" w:eastAsiaTheme="minorEastAsia" w:cstheme="minorEastAsia"/>
          <w:color w:val="auto"/>
          <w:spacing w:val="0"/>
          <w:sz w:val="21"/>
          <w:szCs w:val="21"/>
        </w:rPr>
        <w:t>9</w:t>
      </w:r>
      <w:r>
        <w:rPr>
          <w:rFonts w:asciiTheme="minorEastAsia" w:hAnsiTheme="minorEastAsia" w:eastAsiaTheme="minorEastAsia" w:cstheme="minorEastAsia"/>
          <w:color w:val="auto"/>
          <w:spacing w:val="0"/>
          <w:sz w:val="21"/>
          <w:szCs w:val="21"/>
        </w:rPr>
        <w:t>）如</w:t>
      </w:r>
      <w:bookmarkStart w:id="34" w:name="_Hlk61249894"/>
      <w:r>
        <w:rPr>
          <w:rFonts w:asciiTheme="minorEastAsia" w:hAnsiTheme="minorEastAsia" w:eastAsiaTheme="minorEastAsia" w:cstheme="minorEastAsia"/>
          <w:color w:val="auto"/>
          <w:spacing w:val="0"/>
          <w:sz w:val="21"/>
          <w:szCs w:val="21"/>
        </w:rPr>
        <w:t>分包人</w:t>
      </w:r>
      <w:bookmarkEnd w:id="34"/>
      <w:r>
        <w:rPr>
          <w:rFonts w:asciiTheme="minorEastAsia" w:hAnsiTheme="minorEastAsia" w:eastAsiaTheme="minorEastAsia" w:cstheme="minorEastAsia"/>
          <w:color w:val="auto"/>
          <w:spacing w:val="0"/>
          <w:sz w:val="21"/>
          <w:szCs w:val="21"/>
        </w:rPr>
        <w:t>提供的发票不符合法律规定或合同约定、或不能通过税务认证的，承包人有权拒收或于发现问题后退回；若分包人提供虚假发票，则分包人向承包人支付违约金。发生上述情形的，分包人应立即重新提供符合要求的发票并承担因此造成的一切损失和费用，且承包人有权暂停支付工程款，直至分包人重新提供符合要求的发票为止。承包人拒收、退回该发票或依据本条暂停支付工程款的，不视为承包人违约，分包人不得以此为由中止履行合同约定的义务。</w:t>
      </w:r>
    </w:p>
    <w:p>
      <w:pPr>
        <w:pStyle w:val="59"/>
        <w:snapToGrid w:val="0"/>
        <w:spacing w:line="360" w:lineRule="auto"/>
        <w:ind w:firstLine="415" w:firstLineChars="198"/>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w:t>
      </w:r>
      <w:r>
        <w:rPr>
          <w:rFonts w:hint="default" w:asciiTheme="minorEastAsia" w:hAnsiTheme="minorEastAsia" w:eastAsiaTheme="minorEastAsia" w:cstheme="minorEastAsia"/>
          <w:color w:val="auto"/>
          <w:spacing w:val="0"/>
          <w:sz w:val="21"/>
          <w:szCs w:val="21"/>
        </w:rPr>
        <w:t>10</w:t>
      </w:r>
      <w:r>
        <w:rPr>
          <w:rFonts w:asciiTheme="minorEastAsia" w:hAnsiTheme="minorEastAsia" w:eastAsiaTheme="minorEastAsia" w:cstheme="minorEastAsia"/>
          <w:color w:val="auto"/>
          <w:spacing w:val="0"/>
          <w:sz w:val="21"/>
          <w:szCs w:val="21"/>
        </w:rPr>
        <w:t>）如分包人由一般纳税人身份变成小规模纳税人身份的，或因计税方法发生变化，或相关政策文件发生变动的，导致承包人可抵扣的进项税额减少或被税务机关要求补缴税款的，减少的进项税额或补缴的税款由分包人承担，承包人有权在任何将支付给分包人的款项中扣除。</w:t>
      </w:r>
    </w:p>
    <w:p>
      <w:pPr>
        <w:pStyle w:val="59"/>
        <w:snapToGrid w:val="0"/>
        <w:spacing w:line="360" w:lineRule="auto"/>
        <w:ind w:firstLine="415" w:firstLineChars="198"/>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w:t>
      </w:r>
      <w:r>
        <w:rPr>
          <w:rFonts w:hint="default" w:asciiTheme="minorEastAsia" w:hAnsiTheme="minorEastAsia" w:eastAsiaTheme="minorEastAsia" w:cstheme="minorEastAsia"/>
          <w:color w:val="auto"/>
          <w:spacing w:val="0"/>
          <w:sz w:val="21"/>
          <w:szCs w:val="21"/>
        </w:rPr>
        <w:t>11</w:t>
      </w:r>
      <w:r>
        <w:rPr>
          <w:rFonts w:asciiTheme="minorEastAsia" w:hAnsiTheme="minorEastAsia" w:eastAsiaTheme="minorEastAsia" w:cstheme="minorEastAsia"/>
          <w:color w:val="auto"/>
          <w:spacing w:val="0"/>
          <w:sz w:val="21"/>
          <w:szCs w:val="21"/>
        </w:rPr>
        <w:t>）承包人遗失增值税专用发票或抵扣联的，分包人应按承包人要求提供增值税专用发票记账联复印件及主管税务机关出具的《丢失增值税专用发票已报税证明单》。</w:t>
      </w:r>
    </w:p>
    <w:p>
      <w:pPr>
        <w:pStyle w:val="59"/>
        <w:snapToGrid w:val="0"/>
        <w:spacing w:before="0" w:beforeAutospacing="0" w:after="0" w:afterAutospacing="0" w:line="360" w:lineRule="auto"/>
        <w:ind w:firstLine="415" w:firstLineChars="198"/>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w:t>
      </w:r>
      <w:r>
        <w:rPr>
          <w:rFonts w:hint="default" w:asciiTheme="minorEastAsia" w:hAnsiTheme="minorEastAsia" w:eastAsiaTheme="minorEastAsia" w:cstheme="minorEastAsia"/>
          <w:color w:val="auto"/>
          <w:spacing w:val="0"/>
          <w:sz w:val="21"/>
          <w:szCs w:val="21"/>
        </w:rPr>
        <w:t>12</w:t>
      </w:r>
      <w:r>
        <w:rPr>
          <w:rFonts w:asciiTheme="minorEastAsia" w:hAnsiTheme="minorEastAsia" w:eastAsiaTheme="minorEastAsia" w:cstheme="minorEastAsia"/>
          <w:color w:val="auto"/>
          <w:spacing w:val="0"/>
          <w:sz w:val="21"/>
          <w:szCs w:val="21"/>
        </w:rPr>
        <w:t>）本合同中约定的承包人向分包人支付的违约金均为含税金额，在承包人支付违约金前，分包人应按本合同约定的增值税率或征收率，向承包人开具增值税发票。</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z w:val="21"/>
          <w:szCs w:val="21"/>
        </w:rPr>
      </w:pPr>
      <w:r>
        <w:rPr>
          <w:rFonts w:asciiTheme="minorEastAsia" w:hAnsiTheme="minorEastAsia" w:eastAsiaTheme="minorEastAsia" w:cstheme="minorEastAsia"/>
          <w:color w:val="auto"/>
          <w:spacing w:val="0"/>
          <w:sz w:val="21"/>
          <w:szCs w:val="21"/>
        </w:rPr>
        <w:t>6.3.4 承包人若同时遗失增值税专用发票联和抵扣联，则分包人应为承包人提供加盖销售方发票专用章的相应发票记账联复印件作为增值税进项税的抵扣凭证或记账凭证。承包人若丢失抵扣联、发票联其中之一的，可用另外一联复印件，无需分包人提供记账联复印件。</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z w:val="21"/>
          <w:szCs w:val="21"/>
        </w:rPr>
      </w:pPr>
      <w:r>
        <w:rPr>
          <w:rFonts w:asciiTheme="minorEastAsia" w:hAnsiTheme="minorEastAsia" w:eastAsiaTheme="minorEastAsia" w:cstheme="minorEastAsia"/>
          <w:color w:val="auto"/>
          <w:spacing w:val="0"/>
          <w:sz w:val="21"/>
          <w:szCs w:val="21"/>
        </w:rPr>
        <w:t xml:space="preserve">6.3.5 </w:t>
      </w:r>
      <w:r>
        <w:rPr>
          <w:rFonts w:asciiTheme="minorEastAsia" w:hAnsiTheme="minorEastAsia" w:eastAsiaTheme="minorEastAsia" w:cstheme="minorEastAsia"/>
          <w:color w:val="auto"/>
          <w:sz w:val="21"/>
          <w:szCs w:val="21"/>
        </w:rPr>
        <w:t>承包人根据本合同约定从当期分包工程款中扣除了分包人的违约金、损失赔偿、代扣代缴费用等款项的，分包人仍应按扣除前的当期分包工程款金额开具增值税发票。</w:t>
      </w:r>
    </w:p>
    <w:p>
      <w:pPr>
        <w:pStyle w:val="59"/>
        <w:snapToGrid w:val="0"/>
        <w:spacing w:before="0" w:beforeAutospacing="0" w:after="0" w:afterAutospacing="0" w:line="360" w:lineRule="auto"/>
        <w:ind w:firstLine="480" w:firstLineChars="200"/>
        <w:contextualSpacing/>
        <w:rPr>
          <w:rFonts w:hint="default" w:asciiTheme="minorEastAsia" w:hAnsiTheme="minorEastAsia" w:eastAsiaTheme="minorEastAsia" w:cstheme="minorEastAsia"/>
          <w:color w:val="auto"/>
          <w:sz w:val="21"/>
          <w:szCs w:val="21"/>
        </w:rPr>
      </w:pPr>
      <w:r>
        <w:rPr>
          <w:rFonts w:asciiTheme="minorEastAsia" w:hAnsiTheme="minorEastAsia" w:eastAsiaTheme="minorEastAsia" w:cstheme="minorEastAsia"/>
          <w:color w:val="auto"/>
          <w:sz w:val="21"/>
          <w:szCs w:val="21"/>
        </w:rPr>
        <w:t>本合同中约定的承包人向分包人支付的违约金为含税金额，在承包人支付违约金前，分包人应根据协议书第四条约定的增值税率或征收率，向承包人开具增值税发票。</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6.3.6 违约责任</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1）若分包人开具或提供的或税务机关代开的增值税发票存在第6.3.3款约定情形之一的，则承包人有权拒收增值税发票，并有权暂停支付相应款项直到承包人收到符合要求的增值税发票之日止。承包人拒收发票或暂停支付款项等行为，不视为违约，且分包人不得以此为由中止履行合同约定的义务。分包人在承包人拒收发票之日起7日内重新开具或提供符合要求的增值税发票并送达承包人。若因承包人原因提供错误开票信息的，承包人应在拒收的同时向分包人提供正确开票信息。</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（2）若分包人开具或提供的增值税专用发票存在第6.3.3款约定情形之一的，除适用第6.3.6（1）款约定外，分包人还应按承包人要求采取其他补救措施，同时，承包人有权要求乙方支付本合同总价的</w:t>
      </w:r>
      <w:r>
        <w:rPr>
          <w:rFonts w:asciiTheme="minorEastAsia" w:hAnsiTheme="minorEastAsia" w:eastAsiaTheme="minorEastAsia" w:cstheme="minorEastAsia"/>
          <w:color w:val="auto"/>
          <w:spacing w:val="0"/>
          <w:sz w:val="21"/>
          <w:szCs w:val="21"/>
          <w:u w:val="single"/>
        </w:rPr>
        <w:t xml:space="preserve">  1   </w:t>
      </w:r>
      <w:r>
        <w:rPr>
          <w:rFonts w:asciiTheme="minorEastAsia" w:hAnsiTheme="minorEastAsia" w:eastAsiaTheme="minorEastAsia" w:cstheme="minorEastAsia"/>
          <w:color w:val="auto"/>
          <w:spacing w:val="0"/>
          <w:sz w:val="21"/>
          <w:szCs w:val="21"/>
        </w:rPr>
        <w:t>%的违约金或违约金</w:t>
      </w:r>
      <w:r>
        <w:rPr>
          <w:rFonts w:asciiTheme="minorEastAsia" w:hAnsiTheme="minorEastAsia" w:eastAsiaTheme="minorEastAsia" w:cstheme="minorEastAsia"/>
          <w:color w:val="auto"/>
          <w:spacing w:val="0"/>
          <w:sz w:val="21"/>
          <w:szCs w:val="21"/>
          <w:u w:val="single"/>
        </w:rPr>
        <w:t xml:space="preserve">  1万  </w:t>
      </w:r>
      <w:r>
        <w:rPr>
          <w:rFonts w:asciiTheme="minorEastAsia" w:hAnsiTheme="minorEastAsia" w:eastAsiaTheme="minorEastAsia" w:cstheme="minorEastAsia"/>
          <w:color w:val="auto"/>
          <w:spacing w:val="0"/>
          <w:sz w:val="21"/>
          <w:szCs w:val="21"/>
        </w:rPr>
        <w:t>元</w:t>
      </w:r>
      <w:r>
        <w:rPr>
          <w:rFonts w:asciiTheme="minorEastAsia" w:hAnsiTheme="minorEastAsia" w:eastAsiaTheme="minorEastAsia" w:cstheme="minorEastAsia"/>
          <w:color w:val="auto"/>
          <w:sz w:val="21"/>
          <w:szCs w:val="21"/>
        </w:rPr>
        <w:t>（以二者数额高者为准）</w:t>
      </w:r>
      <w:r>
        <w:rPr>
          <w:rFonts w:asciiTheme="minorEastAsia" w:hAnsiTheme="minorEastAsia" w:eastAsiaTheme="minorEastAsia" w:cstheme="minorEastAsia"/>
          <w:color w:val="auto"/>
          <w:spacing w:val="0"/>
          <w:sz w:val="21"/>
          <w:szCs w:val="21"/>
        </w:rPr>
        <w:t>并赔偿承包人损失，因承包人原因造成开票信息错误的除外。</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（3）若分包人开具或提供的增值税专用发票发生第6.3.3款的情形超过3次的或给承包人造成重大损失的，则分包人除按第6.3.6（2）款约定承担责任外，承包人有权单方解除本合同。</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pacing w:val="0"/>
          <w:sz w:val="21"/>
          <w:szCs w:val="21"/>
        </w:rPr>
      </w:pPr>
      <w:r>
        <w:rPr>
          <w:rFonts w:asciiTheme="minorEastAsia" w:hAnsiTheme="minorEastAsia" w:eastAsiaTheme="minorEastAsia" w:cstheme="minorEastAsia"/>
          <w:color w:val="auto"/>
          <w:spacing w:val="0"/>
          <w:sz w:val="21"/>
          <w:szCs w:val="21"/>
        </w:rPr>
        <w:t>（4）由于分包人的不规范涉税行为导致承包人受到税务局协查并给承包人造成涉税风险和损失的，分包人应承担承包人全部损失，承包人有权单方解除本合同。</w:t>
      </w:r>
    </w:p>
    <w:p>
      <w:pPr>
        <w:pStyle w:val="59"/>
        <w:snapToGrid w:val="0"/>
        <w:spacing w:before="0" w:beforeAutospacing="0" w:after="0" w:afterAutospacing="0" w:line="360" w:lineRule="auto"/>
        <w:ind w:firstLine="420" w:firstLineChars="200"/>
        <w:contextualSpacing/>
        <w:rPr>
          <w:rFonts w:hint="default" w:asciiTheme="minorEastAsia" w:hAnsiTheme="minorEastAsia" w:eastAsiaTheme="minorEastAsia" w:cstheme="minorEastAsia"/>
          <w:color w:val="auto"/>
          <w:sz w:val="21"/>
          <w:szCs w:val="21"/>
        </w:rPr>
      </w:pPr>
      <w:r>
        <w:rPr>
          <w:rFonts w:asciiTheme="minorEastAsia" w:hAnsiTheme="minorEastAsia" w:eastAsiaTheme="minorEastAsia" w:cstheme="minorEastAsia"/>
          <w:color w:val="auto"/>
          <w:spacing w:val="0"/>
          <w:sz w:val="21"/>
          <w:szCs w:val="21"/>
        </w:rPr>
        <w:t>（5）若分包人由一般纳税人身份变为小规模纳税人身份的，或者计税方法发生变化的，或者政策法规规范性文件发生变化的，并导致承包人可抵扣的进项税额减少或</w:t>
      </w:r>
      <w:r>
        <w:rPr>
          <w:rFonts w:asciiTheme="minorEastAsia" w:hAnsiTheme="minorEastAsia" w:eastAsiaTheme="minorEastAsia" w:cstheme="minorEastAsia"/>
          <w:color w:val="auto"/>
          <w:sz w:val="21"/>
          <w:szCs w:val="21"/>
        </w:rPr>
        <w:t>被税务机关要求补缴税款</w:t>
      </w:r>
      <w:r>
        <w:rPr>
          <w:rFonts w:asciiTheme="minorEastAsia" w:hAnsiTheme="minorEastAsia" w:eastAsiaTheme="minorEastAsia" w:cstheme="minorEastAsia"/>
          <w:color w:val="auto"/>
          <w:spacing w:val="0"/>
          <w:sz w:val="21"/>
          <w:szCs w:val="21"/>
        </w:rPr>
        <w:t>的，则减少的进项税额或补缴的税款应由分包人承担，承包人有权从将支付的任何一笔工程款中扣除。</w:t>
      </w:r>
    </w:p>
    <w:p>
      <w:pPr>
        <w:pStyle w:val="52"/>
        <w:spacing w:line="360" w:lineRule="auto"/>
        <w:ind w:firstLine="420" w:firstLineChars="200"/>
        <w:jc w:val="left"/>
        <w:rPr>
          <w:rFonts w:asciiTheme="minorEastAsia" w:hAnsiTheme="minorEastAsia" w:eastAsiaTheme="minorEastAsia" w:cstheme="minorEastAsia"/>
          <w:b/>
          <w:bCs/>
          <w:kern w:val="2"/>
        </w:rPr>
      </w:pPr>
      <w:r>
        <w:rPr>
          <w:rFonts w:hint="eastAsia" w:asciiTheme="minorEastAsia" w:hAnsiTheme="minorEastAsia" w:eastAsiaTheme="minorEastAsia" w:cstheme="minorEastAsia"/>
        </w:rPr>
        <w:t>（6）分包人向承包人提供其他增值税扣税凭证的，均适用于本合同中第六条有关增值税专用发票的约定。</w:t>
      </w:r>
    </w:p>
    <w:p>
      <w:pPr>
        <w:pStyle w:val="2"/>
        <w:spacing w:line="360" w:lineRule="auto"/>
        <w:ind w:firstLine="482"/>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七、材料供应</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rPr>
        <w:t>7</w:t>
      </w: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
          <w:szCs w:val="21"/>
        </w:rPr>
        <w:t>承包人按计划提供以下材料</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无</w:t>
      </w:r>
      <w:r>
        <w:rPr>
          <w:rFonts w:hint="eastAsia" w:ascii="宋体" w:hAnsi="宋体"/>
          <w:szCs w:val="21"/>
        </w:rPr>
        <w:t>。</w:t>
      </w:r>
      <w:r>
        <w:rPr>
          <w:rFonts w:hint="eastAsia" w:asciiTheme="minorEastAsia" w:hAnsiTheme="minorEastAsia" w:eastAsiaTheme="minorEastAsia" w:cstheme="minorEastAsia"/>
          <w:szCs w:val="21"/>
        </w:rPr>
        <w:t>分包人限额领料，材料如超出承包人约定（如承包人无约定，则执行工程所在地相应定额标准），由分包人全部赔偿，价格按承包人购买价格加价10%计取，在进度款</w:t>
      </w:r>
      <w:r>
        <w:rPr>
          <w:rFonts w:hint="eastAsia" w:asciiTheme="minorEastAsia" w:hAnsiTheme="minorEastAsia" w:eastAsiaTheme="minorEastAsia" w:cstheme="minorEastAsia"/>
          <w:szCs w:val="21"/>
          <w:lang w:val="en-US"/>
        </w:rPr>
        <w:t>或结算款</w:t>
      </w:r>
      <w:r>
        <w:rPr>
          <w:rFonts w:hint="eastAsia" w:asciiTheme="minorEastAsia" w:hAnsiTheme="minorEastAsia" w:eastAsiaTheme="minorEastAsia" w:cstheme="minorEastAsia"/>
          <w:szCs w:val="21"/>
        </w:rPr>
        <w:t>扣除。</w:t>
      </w:r>
    </w:p>
    <w:p>
      <w:pPr>
        <w:pStyle w:val="10"/>
        <w:spacing w:after="0" w:line="360" w:lineRule="auto"/>
        <w:ind w:firstLine="420" w:firstLineChars="200"/>
        <w:rPr>
          <w:rFonts w:ascii="宋体" w:hAnsi="宋体"/>
          <w:szCs w:val="21"/>
          <w:lang w:val="en-US"/>
        </w:rPr>
      </w:pPr>
      <w:r>
        <w:rPr>
          <w:rFonts w:hint="eastAsia" w:ascii="宋体" w:hAnsi="宋体"/>
          <w:szCs w:val="21"/>
          <w:lang w:val="en-US"/>
        </w:rPr>
        <w:t>7.2</w:t>
      </w:r>
      <w:r>
        <w:rPr>
          <w:rFonts w:hint="eastAsia" w:ascii="宋体" w:hAnsi="宋体"/>
          <w:b/>
          <w:szCs w:val="21"/>
          <w:lang w:val="en-US"/>
        </w:rPr>
        <w:t>分包人供料</w:t>
      </w:r>
      <w:r>
        <w:rPr>
          <w:rFonts w:hint="eastAsia" w:ascii="宋体" w:hAnsi="宋体"/>
          <w:szCs w:val="21"/>
          <w:lang w:val="en-US"/>
        </w:rPr>
        <w:t>：</w:t>
      </w:r>
      <w:r>
        <w:rPr>
          <w:rFonts w:hint="eastAsia" w:ascii="宋体" w:hAnsi="宋体"/>
          <w:szCs w:val="21"/>
        </w:rPr>
        <w:t>辅助材料机具等分包人自行提供，</w:t>
      </w:r>
      <w:bookmarkStart w:id="35" w:name="_Hlk7168455"/>
      <w:r>
        <w:rPr>
          <w:rFonts w:hint="eastAsia" w:ascii="宋体" w:hAnsi="宋体"/>
          <w:szCs w:val="21"/>
        </w:rPr>
        <w:t>包括但不限于零星材料、辅材、低值易耗品等，费用包含在合同综合单价中。</w:t>
      </w:r>
      <w:r>
        <w:rPr>
          <w:rFonts w:ascii="宋体" w:hAnsi="宋体"/>
          <w:szCs w:val="21"/>
          <w:lang w:val="en-US"/>
        </w:rPr>
        <w:t xml:space="preserve"> </w:t>
      </w:r>
    </w:p>
    <w:bookmarkEnd w:id="35"/>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7.2.1对于乙供材料，分包人负责原材料进场后的抽检和试验，在材料进场后，必须进行物资报验，报承包人进行复试，相关检测费用均已包含在综合单价内。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7.2.2分包人对自供材料的质量负责，根据技术要求和有关规定需要合格证、质量保证书和准用证等证件的，证件必须随货同行，货到后将证件交给承包人，据以进行质量验收，证件齐全、质量合格的材料方能用于工程。如发现不符合要求的材料，分包人负责调换，并承担因此造成的损失。</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7.2.3对于分包人供应材料，若分包人拒绝提供，则由承包人代购，按照承包人购买价格加价10%从分包人当期工程款中扣除。</w:t>
      </w:r>
    </w:p>
    <w:p>
      <w:pPr>
        <w:pStyle w:val="2"/>
        <w:spacing w:line="360" w:lineRule="auto"/>
        <w:ind w:firstLine="482"/>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八、各类机械及安全防护用品供应</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8.1</w:t>
      </w:r>
      <w:r>
        <w:rPr>
          <w:rFonts w:hint="eastAsia" w:asciiTheme="minorEastAsia" w:hAnsiTheme="minorEastAsia" w:eastAsiaTheme="minorEastAsia" w:cstheme="minorEastAsia"/>
          <w:b/>
          <w:szCs w:val="21"/>
        </w:rPr>
        <w:t>承包人提供机械</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无</w:t>
      </w:r>
      <w:r>
        <w:rPr>
          <w:rFonts w:hint="eastAsia" w:ascii="宋体" w:hAnsi="宋体"/>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8.2</w:t>
      </w:r>
      <w:r>
        <w:rPr>
          <w:rFonts w:hint="eastAsia" w:asciiTheme="minorEastAsia" w:hAnsiTheme="minorEastAsia" w:eastAsiaTheme="minorEastAsia" w:cstheme="minorEastAsia"/>
          <w:b/>
          <w:szCs w:val="21"/>
        </w:rPr>
        <w:t>分包人提供机械机具</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为完成本合同分包内容所需要的全部小型机械机具</w:t>
      </w:r>
      <w:r>
        <w:rPr>
          <w:rFonts w:hint="eastAsia" w:asciiTheme="minorEastAsia" w:hAnsiTheme="minorEastAsia" w:eastAsiaTheme="minorEastAsia" w:cstheme="minorEastAsia"/>
          <w:szCs w:val="21"/>
        </w:rPr>
        <w:t>均由分包人供应，费用已含在合同单价中。分包人向承包人提供三级开关箱使用需求，承包人负责三级开关箱的集中采购，费用按照承包人采购价款在分包人工程款中扣除。</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如分包人拒绝提供以上机械机具，承包人可代为采购，费用按照承包人采购价款在分包人工程款中扣除。</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8.3</w:t>
      </w:r>
      <w:r>
        <w:rPr>
          <w:rFonts w:hint="eastAsia" w:asciiTheme="minorEastAsia" w:hAnsiTheme="minorEastAsia" w:eastAsiaTheme="minorEastAsia" w:cstheme="minorEastAsia"/>
          <w:b/>
          <w:szCs w:val="21"/>
        </w:rPr>
        <w:t>安全防护用品</w:t>
      </w:r>
      <w:r>
        <w:rPr>
          <w:rFonts w:hint="eastAsia" w:asciiTheme="minorEastAsia" w:hAnsiTheme="minorEastAsia" w:eastAsiaTheme="minorEastAsia" w:cstheme="minorEastAsia"/>
          <w:szCs w:val="21"/>
        </w:rPr>
        <w:t>：分包人必须为施工现场自有人员配备必需的安全防护用品。分包人配备的安全防护用品使用性能或质量必须符合国家主管部门及行业规范、标准要求，另外安全防护用品外观、样式、规格、型号须符合承包人安全管理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施工现场特种劳动防护用品（包括：安全帽、反光背心）及服装由承包人统一采购、统一发放、统一管理，费用由承包人从分包人工程款中代付代扣。</w:t>
      </w:r>
    </w:p>
    <w:p>
      <w:pPr>
        <w:pStyle w:val="2"/>
        <w:spacing w:line="360" w:lineRule="auto"/>
        <w:ind w:firstLine="482"/>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九、甲分包人代表</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rPr>
        <w:t>9.</w:t>
      </w:r>
      <w:r>
        <w:rPr>
          <w:rFonts w:hint="eastAsia" w:asciiTheme="minorEastAsia" w:hAnsiTheme="minorEastAsia" w:eastAsiaTheme="minorEastAsia" w:cstheme="minorEastAsia"/>
          <w:szCs w:val="21"/>
        </w:rPr>
        <w:t>1承包人现场代表：</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rPr>
        <w:t>杨虎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，代表</w:t>
      </w:r>
      <w:r>
        <w:rPr>
          <w:rFonts w:hint="eastAsia" w:asciiTheme="minorEastAsia" w:hAnsiTheme="minorEastAsia" w:eastAsiaTheme="minorEastAsia" w:cstheme="minorEastAsia"/>
          <w:szCs w:val="21"/>
          <w:lang w:val="en-US"/>
        </w:rPr>
        <w:t>承包人负责现场管理，</w:t>
      </w:r>
      <w:r>
        <w:rPr>
          <w:rFonts w:hint="eastAsia" w:asciiTheme="minorEastAsia" w:hAnsiTheme="minorEastAsia" w:eastAsiaTheme="minorEastAsia" w:cstheme="minorEastAsia"/>
          <w:szCs w:val="21"/>
        </w:rPr>
        <w:t>但无权单独处理合同</w:t>
      </w:r>
      <w:r>
        <w:rPr>
          <w:rFonts w:hint="eastAsia" w:asciiTheme="minorEastAsia" w:hAnsiTheme="minorEastAsia" w:eastAsiaTheme="minorEastAsia" w:cstheme="minorEastAsia"/>
          <w:szCs w:val="21"/>
          <w:lang w:val="en-US"/>
        </w:rPr>
        <w:t>调价</w:t>
      </w:r>
      <w:r>
        <w:rPr>
          <w:rFonts w:hint="eastAsia" w:asciiTheme="minorEastAsia" w:hAnsiTheme="minorEastAsia" w:eastAsiaTheme="minorEastAsia" w:cstheme="minorEastAsia"/>
          <w:szCs w:val="21"/>
        </w:rPr>
        <w:t>、付款和结算事项，也无权变更或解除分包合同。</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所有经济资料均须由</w:t>
      </w:r>
      <w:r>
        <w:rPr>
          <w:rFonts w:hint="eastAsia" w:asciiTheme="minorEastAsia" w:hAnsiTheme="minorEastAsia" w:eastAsiaTheme="minorEastAsia" w:cstheme="minorEastAsia"/>
          <w:szCs w:val="21"/>
          <w:lang w:val="en-US"/>
        </w:rPr>
        <w:t>承包人现场代表</w:t>
      </w:r>
      <w:r>
        <w:rPr>
          <w:rFonts w:hint="eastAsia" w:asciiTheme="minorEastAsia" w:hAnsiTheme="minorEastAsia" w:eastAsiaTheme="minorEastAsia" w:cstheme="minorEastAsia"/>
          <w:szCs w:val="21"/>
        </w:rPr>
        <w:t>、商务</w:t>
      </w:r>
      <w:r>
        <w:rPr>
          <w:rFonts w:hint="eastAsia" w:asciiTheme="minorEastAsia" w:hAnsiTheme="minorEastAsia" w:eastAsiaTheme="minorEastAsia" w:cstheme="minorEastAsia"/>
          <w:szCs w:val="21"/>
          <w:lang w:val="en-US"/>
        </w:rPr>
        <w:t>经理</w:t>
      </w:r>
      <w:r>
        <w:rPr>
          <w:rFonts w:hint="eastAsia" w:asciiTheme="minorEastAsia" w:hAnsiTheme="minorEastAsia" w:eastAsiaTheme="minorEastAsia" w:cstheme="minorEastAsia"/>
          <w:szCs w:val="21"/>
        </w:rPr>
        <w:t>签字后方可作为结算资料，未经签字确认的经济资料不得作为分包工程结算资料；所有经济资料的审核均以</w:t>
      </w:r>
      <w:r>
        <w:rPr>
          <w:rFonts w:hint="eastAsia" w:asciiTheme="minorEastAsia" w:hAnsiTheme="minorEastAsia" w:eastAsiaTheme="minorEastAsia" w:cstheme="minorEastAsia"/>
          <w:szCs w:val="21"/>
          <w:lang w:val="en-US"/>
        </w:rPr>
        <w:t>承包人</w:t>
      </w:r>
      <w:r>
        <w:rPr>
          <w:rFonts w:hint="eastAsia" w:asciiTheme="minorEastAsia" w:hAnsiTheme="minorEastAsia" w:eastAsiaTheme="minorEastAsia" w:cstheme="minorEastAsia"/>
          <w:szCs w:val="21"/>
        </w:rPr>
        <w:t>商务主管部门的审核流程和审核结果为准。</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9.2分包人现场代表</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，电子邮箱：</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，必须持有授权委托书，代表分包人履行合同，负责施工管理、签署任何文件、处理与工程有关的所有事务等，分包人承担分包人现场代表行为的全部法律后果。</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9.3</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分包人指定收款账户信息如下：</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开户名：</w:t>
      </w:r>
      <w:r>
        <w:rPr>
          <w:rFonts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开户行：</w:t>
      </w:r>
      <w:r>
        <w:rPr>
          <w:rFonts w:hint="eastAsia" w:asciiTheme="minorEastAsia" w:hAnsiTheme="minorEastAsia" w:eastAsiaTheme="minorEastAsia" w:cstheme="minorEastAsia"/>
          <w:szCs w:val="21"/>
          <w:u w:val="single"/>
        </w:rPr>
        <w:t xml:space="preserve"> </w:t>
      </w:r>
      <w:r>
        <w:rPr>
          <w:rFonts w:asciiTheme="minorEastAsia" w:hAnsiTheme="minorEastAsia" w:eastAsiaTheme="minorEastAsia" w:cstheme="minorEastAsia"/>
          <w:szCs w:val="21"/>
          <w:u w:val="single"/>
        </w:rPr>
        <w:t xml:space="preserve"> </w:t>
      </w:r>
    </w:p>
    <w:p>
      <w:pPr>
        <w:spacing w:line="360" w:lineRule="auto"/>
        <w:ind w:firstLine="42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账  号：</w:t>
      </w:r>
      <w:r>
        <w:rPr>
          <w:rFonts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Cs w:val="21"/>
          <w:u w:val="single"/>
        </w:rPr>
        <w:t xml:space="preserve"> </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行  号</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szCs w:val="21"/>
        </w:rPr>
        <w:t xml:space="preserve"> </w:t>
      </w:r>
      <w:r>
        <w:rPr>
          <w:rFonts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9.4分包人不应以任何理由要求承包人向本指定账户以外账户汇款，否则承包人有权拒绝支付工程款并由分包人承担一切责任和损失。</w:t>
      </w:r>
    </w:p>
    <w:p>
      <w:pPr>
        <w:pStyle w:val="2"/>
        <w:spacing w:line="360" w:lineRule="auto"/>
        <w:ind w:firstLine="482"/>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十</w:t>
      </w:r>
      <w:r>
        <w:rPr>
          <w:rFonts w:hint="eastAsia" w:asciiTheme="minorEastAsia" w:hAnsiTheme="minorEastAsia" w:eastAsiaTheme="minorEastAsia" w:cstheme="minorEastAsia"/>
          <w:sz w:val="24"/>
          <w:szCs w:val="24"/>
        </w:rPr>
        <w:t>、合同文件构成及解释顺序</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本协议书与下列文件一起构成合同文件：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（1）合同协议书；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（2）本合同条款及承诺书等合同附件；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（3）中标通知书（如有）；</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（4）承包人的招标文件；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（5）技术标准和要求；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（6）图纸；</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（7）往来资料；</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（8）承包人现场管理制度及要求；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（9）分包人的投标文件（价格除外）。</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在合同订立及履行过程中形成的与合同有关的文件均构成合同文件的组成部分。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上述各项合同文件中包括合同当事人就该项合同文件所做出的补充和修改，属于同一类型内容的文件应以最新签署的为准。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组成合同的各项文件应互相解释，互为说明。本合同约定解释合同文件的优先顺序同上述排列次序，在合同订立及履行过程中形成的与合同有关的文件根据其性质确定优先解释顺序。</w:t>
      </w:r>
    </w:p>
    <w:p>
      <w:pPr>
        <w:pStyle w:val="2"/>
        <w:spacing w:line="360" w:lineRule="auto"/>
        <w:ind w:firstLine="482"/>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十一、分包人承诺</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11.1按照法律规定及合同约定组织完成分包工作，确保分包作业质量和安全，不进行转包及再分包，并按时足额的向分包作业人员发放工资。</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11.2履行承包人合同中与分包工程有关的承包人的所有义务，并与承包人承担履行分包工程合同以及确保分包工程质量和安全的连带责任。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11.3按照承包人要求积极使用全国劳务实名制平台、相关方系统及手持终端系统，并配置专（兼）职管理员进行日常管理维护，承认全国劳务实名制平台、相关方系统及手持终端系统相关文件及相关数据具有法律效力。</w:t>
      </w:r>
    </w:p>
    <w:p>
      <w:pPr>
        <w:pStyle w:val="2"/>
        <w:spacing w:line="360" w:lineRule="auto"/>
        <w:ind w:firstLine="482"/>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十二、工程保修</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按《建设工程质量管理条例》执行。在正常使用条件下，</w:t>
      </w:r>
      <w:r>
        <w:rPr>
          <w:rFonts w:hint="eastAsia" w:ascii="宋体" w:hAnsi="宋体"/>
          <w:szCs w:val="21"/>
        </w:rPr>
        <w:t>本工程保修期限为2年。</w:t>
      </w:r>
      <w:r>
        <w:rPr>
          <w:rFonts w:hint="eastAsia" w:asciiTheme="minorEastAsia" w:hAnsiTheme="minorEastAsia" w:eastAsiaTheme="minorEastAsia" w:cstheme="minorEastAsia"/>
          <w:szCs w:val="21"/>
        </w:rPr>
        <w:t>建设工程的保修期，自整体工程全部竣工验收合格之日起计算。</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保修金的返还：自整体工程竣工验收合格之日起满2年，工程无任何质量缺陷，28日内支付完毕（保修金不计利息）。</w:t>
      </w:r>
      <w:r>
        <w:rPr>
          <w:rFonts w:hint="eastAsia" w:asciiTheme="minorEastAsia" w:hAnsiTheme="minorEastAsia" w:eastAsiaTheme="minorEastAsia" w:cstheme="minorEastAsia"/>
          <w:szCs w:val="21"/>
          <w:lang w:val="en-US"/>
        </w:rPr>
        <w:t xml:space="preserve">但是，如该工程在保修期内出现质量问题，分包人在接到承包人维修通知后应当在24小时内派人前往维修处理。如分包人未能按照约定履行维修义务，承包人可自行组织人员维修，所产生的维修费用全部由分包人承担，在分包人的保修款中扣除，不足部分，承包人将继续向分包人追偿。 </w:t>
      </w:r>
    </w:p>
    <w:p>
      <w:pPr>
        <w:pStyle w:val="2"/>
        <w:spacing w:line="360" w:lineRule="auto"/>
        <w:ind w:firstLine="482"/>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十三、争议解决</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合同当事人因合同或合同有关事项发生争议的，可以自行和解或要求有关主管部门调解，任何一方不愿和解、调解或和解、调解不成的，</w:t>
      </w:r>
      <w:r>
        <w:rPr>
          <w:rFonts w:hint="eastAsia" w:asciiTheme="minorEastAsia" w:hAnsiTheme="minorEastAsia" w:eastAsiaTheme="minorEastAsia" w:cstheme="minorEastAsia"/>
          <w:szCs w:val="21"/>
          <w:lang w:val="zh-CN"/>
        </w:rPr>
        <w:t>依法向工程所在地人民法院提起诉讼</w:t>
      </w:r>
      <w:r>
        <w:rPr>
          <w:rFonts w:hint="eastAsia" w:asciiTheme="minorEastAsia" w:hAnsiTheme="minorEastAsia" w:eastAsiaTheme="minorEastAsia" w:cstheme="minorEastAsia"/>
          <w:szCs w:val="21"/>
        </w:rPr>
        <w:t>。</w:t>
      </w:r>
    </w:p>
    <w:p>
      <w:pPr>
        <w:pStyle w:val="2"/>
        <w:spacing w:line="360" w:lineRule="auto"/>
        <w:ind w:firstLine="48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4"/>
          <w:szCs w:val="24"/>
          <w:lang w:val="en-US"/>
        </w:rPr>
        <w:t xml:space="preserve">十四、附则 </w:t>
      </w:r>
      <w:r>
        <w:rPr>
          <w:rFonts w:hint="eastAsia" w:asciiTheme="minorEastAsia" w:hAnsiTheme="minorEastAsia" w:eastAsiaTheme="minorEastAsia" w:cstheme="minorEastAsia"/>
          <w:szCs w:val="28"/>
          <w:lang w:val="en-US"/>
        </w:rPr>
        <w:t xml:space="preserve"> </w:t>
      </w:r>
      <w:r>
        <w:rPr>
          <w:rFonts w:hint="eastAsia" w:asciiTheme="minorEastAsia" w:hAnsiTheme="minorEastAsia" w:eastAsiaTheme="minorEastAsia" w:cstheme="minorEastAsia"/>
          <w:sz w:val="21"/>
          <w:szCs w:val="21"/>
        </w:rPr>
        <w:t xml:space="preserve">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1．合同订立时间：</w:t>
      </w:r>
      <w:r>
        <w:rPr>
          <w:rFonts w:hint="eastAsia" w:asciiTheme="minorEastAsia" w:hAnsiTheme="minorEastAsia" w:eastAsiaTheme="minorEastAsia" w:cstheme="minorEastAsia"/>
          <w:szCs w:val="21"/>
          <w:u w:val="single"/>
        </w:rPr>
        <w:t xml:space="preserve"> </w:t>
      </w:r>
      <w:r>
        <w:rPr>
          <w:rFonts w:asciiTheme="minorEastAsia" w:hAnsiTheme="minorEastAsia" w:eastAsiaTheme="minorEastAsia" w:cstheme="minorEastAsia"/>
          <w:szCs w:val="21"/>
          <w:u w:val="single"/>
        </w:rPr>
        <w:t>2021</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2．合同订立地点：</w:t>
      </w:r>
      <w:r>
        <w:rPr>
          <w:rFonts w:hint="eastAsia" w:asciiTheme="minorEastAsia" w:hAnsiTheme="minorEastAsia" w:eastAsiaTheme="minorEastAsia" w:cstheme="minorEastAsia"/>
          <w:szCs w:val="21"/>
          <w:u w:val="single"/>
        </w:rPr>
        <w:t xml:space="preserve">   北京市海淀区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3．本合同自</w:t>
      </w:r>
      <w:r>
        <w:rPr>
          <w:rFonts w:hint="eastAsia" w:asciiTheme="minorEastAsia" w:hAnsiTheme="minorEastAsia" w:eastAsiaTheme="minorEastAsia" w:cstheme="minorEastAsia"/>
          <w:szCs w:val="21"/>
          <w:u w:val="single"/>
        </w:rPr>
        <w:t xml:space="preserve">      双方盖章后     </w:t>
      </w:r>
      <w:r>
        <w:rPr>
          <w:rFonts w:hint="eastAsia" w:asciiTheme="minorEastAsia" w:hAnsiTheme="minorEastAsia" w:eastAsiaTheme="minorEastAsia" w:cstheme="minorEastAsia"/>
          <w:szCs w:val="21"/>
        </w:rPr>
        <w:t>生效。</w:t>
      </w:r>
    </w:p>
    <w:p>
      <w:pPr>
        <w:spacing w:line="360" w:lineRule="auto"/>
        <w:ind w:firstLine="420" w:firstLineChars="200"/>
        <w:rPr>
          <w:rFonts w:asciiTheme="minorEastAsia" w:hAnsiTheme="minorEastAsia" w:eastAsiaTheme="minorEastAsia" w:cstheme="minorEastAsia"/>
          <w:bCs/>
          <w:iCs/>
          <w:szCs w:val="21"/>
        </w:rPr>
      </w:pPr>
      <w:r>
        <w:rPr>
          <w:rFonts w:hint="eastAsia" w:asciiTheme="minorEastAsia" w:hAnsiTheme="minorEastAsia" w:eastAsiaTheme="minorEastAsia" w:cstheme="minorEastAsia"/>
          <w:szCs w:val="21"/>
        </w:rPr>
        <w:t>4．本合同一式</w:t>
      </w:r>
      <w:r>
        <w:rPr>
          <w:rFonts w:hint="eastAsia" w:asciiTheme="minorEastAsia" w:hAnsiTheme="minorEastAsia" w:eastAsiaTheme="minorEastAsia" w:cstheme="minorEastAsia"/>
          <w:szCs w:val="21"/>
          <w:u w:val="single"/>
        </w:rPr>
        <w:t xml:space="preserve"> 肆 </w:t>
      </w:r>
      <w:r>
        <w:rPr>
          <w:rFonts w:hint="eastAsia" w:asciiTheme="minorEastAsia" w:hAnsiTheme="minorEastAsia" w:eastAsiaTheme="minorEastAsia" w:cstheme="minorEastAsia"/>
          <w:szCs w:val="21"/>
        </w:rPr>
        <w:t>份，具有同等法律效力，承包人执</w:t>
      </w:r>
      <w:r>
        <w:rPr>
          <w:rFonts w:hint="eastAsia" w:asciiTheme="minorEastAsia" w:hAnsiTheme="minorEastAsia" w:eastAsiaTheme="minorEastAsia" w:cstheme="minorEastAsia"/>
          <w:szCs w:val="21"/>
          <w:u w:val="single"/>
        </w:rPr>
        <w:t xml:space="preserve">  贰  </w:t>
      </w:r>
      <w:r>
        <w:rPr>
          <w:rFonts w:hint="eastAsia" w:asciiTheme="minorEastAsia" w:hAnsiTheme="minorEastAsia" w:eastAsiaTheme="minorEastAsia" w:cstheme="minorEastAsia"/>
          <w:szCs w:val="21"/>
        </w:rPr>
        <w:t>份，分包人执</w:t>
      </w:r>
      <w:r>
        <w:rPr>
          <w:rFonts w:hint="eastAsia" w:asciiTheme="minorEastAsia" w:hAnsiTheme="minorEastAsia" w:eastAsiaTheme="minorEastAsia" w:cstheme="minorEastAsia"/>
          <w:szCs w:val="21"/>
          <w:u w:val="single"/>
        </w:rPr>
        <w:t xml:space="preserve">  贰   </w:t>
      </w:r>
      <w:r>
        <w:rPr>
          <w:rFonts w:hint="eastAsia" w:asciiTheme="minorEastAsia" w:hAnsiTheme="minorEastAsia" w:eastAsiaTheme="minorEastAsia" w:cstheme="minorEastAsia"/>
          <w:szCs w:val="21"/>
        </w:rPr>
        <w:t>份</w:t>
      </w:r>
      <w:r>
        <w:rPr>
          <w:rFonts w:hint="eastAsia" w:asciiTheme="minorEastAsia" w:hAnsiTheme="minorEastAsia" w:eastAsiaTheme="minorEastAsia" w:cstheme="minorEastAsia"/>
          <w:bCs/>
          <w:iCs/>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承包人：  (盖章)                       分包人：  (盖章)</w:t>
      </w:r>
    </w:p>
    <w:p>
      <w:pPr>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 xml:space="preserve">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法定代表人或其委托代理人：           法定代表人或其委托代理人：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（签字）                            （签字）</w:t>
      </w:r>
    </w:p>
    <w:p>
      <w:pPr>
        <w:spacing w:line="360" w:lineRule="auto"/>
        <w:ind w:firstLine="420" w:firstLineChars="200"/>
        <w:rPr>
          <w:rFonts w:asciiTheme="minorEastAsia" w:hAnsiTheme="minorEastAsia" w:eastAsiaTheme="minorEastAsia" w:cstheme="minorEastAsia"/>
          <w:szCs w:val="21"/>
        </w:rPr>
      </w:pP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承包人现场代表：                       分包人现场代表：</w:t>
      </w:r>
    </w:p>
    <w:p>
      <w:pPr>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（签字）                            （签字）</w:t>
      </w:r>
    </w:p>
    <w:p>
      <w:pPr>
        <w:spacing w:line="360" w:lineRule="auto"/>
        <w:rPr>
          <w:rFonts w:asciiTheme="minorEastAsia" w:hAnsiTheme="minorEastAsia" w:eastAsiaTheme="minorEastAsia" w:cstheme="minorEastAsia"/>
          <w:szCs w:val="21"/>
        </w:rPr>
      </w:pP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                               日期：</w:t>
      </w:r>
    </w:p>
    <w:p>
      <w:pPr>
        <w:pStyle w:val="2"/>
        <w:ind w:firstLine="0" w:firstLineChars="0"/>
        <w:rPr>
          <w:lang w:val="en-US"/>
        </w:rPr>
      </w:pPr>
    </w:p>
    <w:p/>
    <w:p>
      <w:pPr>
        <w:pStyle w:val="2"/>
        <w:ind w:firstLine="562"/>
        <w:rPr>
          <w:lang w:val="en-US"/>
        </w:rPr>
      </w:pPr>
    </w:p>
    <w:p>
      <w:pPr>
        <w:pStyle w:val="3"/>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第二部分 </w:t>
      </w:r>
      <w:r>
        <w:rPr>
          <w:rFonts w:hint="eastAsia" w:asciiTheme="minorEastAsia" w:hAnsiTheme="minorEastAsia" w:eastAsiaTheme="minorEastAsia" w:cstheme="minorEastAsia"/>
          <w:sz w:val="32"/>
          <w:szCs w:val="32"/>
          <w:lang w:val="en-US"/>
        </w:rPr>
        <w:t>合同</w:t>
      </w:r>
      <w:r>
        <w:rPr>
          <w:rFonts w:hint="eastAsia" w:asciiTheme="minorEastAsia" w:hAnsiTheme="minorEastAsia" w:eastAsiaTheme="minorEastAsia" w:cstheme="minorEastAsia"/>
          <w:sz w:val="32"/>
          <w:szCs w:val="32"/>
        </w:rPr>
        <w:t>条款</w:t>
      </w:r>
    </w:p>
    <w:p>
      <w:pPr>
        <w:pStyle w:val="2"/>
        <w:spacing w:line="360" w:lineRule="auto"/>
        <w:ind w:firstLine="422"/>
        <w:rPr>
          <w:rFonts w:asciiTheme="minorEastAsia" w:hAnsiTheme="minorEastAsia" w:eastAsiaTheme="minorEastAsia" w:cstheme="minorEastAsia"/>
          <w:sz w:val="21"/>
          <w:szCs w:val="21"/>
        </w:rPr>
      </w:pPr>
      <w:bookmarkStart w:id="36" w:name="_Toc384026361"/>
      <w:bookmarkStart w:id="37" w:name="_Toc389663463"/>
      <w:bookmarkStart w:id="38" w:name="_Toc383940887"/>
      <w:bookmarkStart w:id="39" w:name="_Toc384137532"/>
      <w:bookmarkStart w:id="40" w:name="_Toc389602806"/>
      <w:r>
        <w:rPr>
          <w:rFonts w:hint="eastAsia" w:asciiTheme="minorEastAsia" w:hAnsiTheme="minorEastAsia" w:eastAsiaTheme="minorEastAsia" w:cstheme="minorEastAsia"/>
          <w:sz w:val="21"/>
          <w:szCs w:val="21"/>
        </w:rPr>
        <w:t>1. 一般约定</w:t>
      </w:r>
      <w:bookmarkEnd w:id="36"/>
      <w:bookmarkEnd w:id="37"/>
      <w:bookmarkEnd w:id="38"/>
      <w:bookmarkEnd w:id="39"/>
      <w:bookmarkEnd w:id="40"/>
    </w:p>
    <w:p>
      <w:pPr>
        <w:pStyle w:val="4"/>
        <w:spacing w:line="360" w:lineRule="auto"/>
        <w:ind w:firstLine="422"/>
        <w:rPr>
          <w:rFonts w:asciiTheme="minorEastAsia" w:hAnsiTheme="minorEastAsia" w:eastAsiaTheme="minorEastAsia" w:cstheme="minorEastAsia"/>
          <w:sz w:val="21"/>
          <w:szCs w:val="21"/>
        </w:rPr>
      </w:pPr>
      <w:bookmarkStart w:id="41" w:name="_Toc389602807"/>
      <w:bookmarkStart w:id="42" w:name="_Toc384137533"/>
      <w:bookmarkStart w:id="43" w:name="_Toc383940888"/>
      <w:bookmarkStart w:id="44" w:name="_Toc389663464"/>
      <w:bookmarkStart w:id="45" w:name="_Toc384026362"/>
      <w:r>
        <w:rPr>
          <w:rFonts w:hint="eastAsia" w:asciiTheme="minorEastAsia" w:hAnsiTheme="minorEastAsia" w:eastAsiaTheme="minorEastAsia" w:cstheme="minorEastAsia"/>
          <w:sz w:val="21"/>
          <w:szCs w:val="21"/>
        </w:rPr>
        <w:t>1.1 词语定义与解释</w:t>
      </w:r>
      <w:bookmarkEnd w:id="41"/>
      <w:bookmarkEnd w:id="42"/>
      <w:bookmarkEnd w:id="43"/>
      <w:bookmarkEnd w:id="44"/>
      <w:bookmarkEnd w:id="45"/>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1.1.1 建设单位：指本工程的建设单位，即整体工程开发单位。</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1.1.2 监理：指建设单位聘请的整体工程的监理单位。</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1.1.3 承包人：</w:t>
      </w:r>
      <w:r>
        <w:rPr>
          <w:rFonts w:hint="eastAsia" w:asciiTheme="minorEastAsia" w:hAnsiTheme="minorEastAsia" w:eastAsiaTheme="minorEastAsia" w:cstheme="minorEastAsia"/>
          <w:bCs/>
          <w:szCs w:val="21"/>
        </w:rPr>
        <w:t>指本分包工程的承包人，亦为整体工程的总承包人</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1.1.4 分包人：</w:t>
      </w:r>
      <w:r>
        <w:rPr>
          <w:rFonts w:hint="eastAsia" w:asciiTheme="minorEastAsia" w:hAnsiTheme="minorEastAsia" w:eastAsiaTheme="minorEastAsia" w:cstheme="minorEastAsia"/>
          <w:bCs/>
          <w:szCs w:val="21"/>
        </w:rPr>
        <w:t>指本分包工程的分包人，即分包施工单位</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1.1.5 总承包合同：承包人与建设单位签订的整体工程的总承包合同。</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1.1.6 整体工程：即总承包合同中承包人作为总承包单位所对应的工程。</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1.1.7 分包工程：本合同约定的分包人承包范围内的所有工程。</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1.1.8签约合同价：是指承包人和分包人在合同协议书中确定的总金额。</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1.1.9合同价款：指合同协议书中约定并依据合同约定调整后的价款。</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1.1.10</w:t>
      </w:r>
      <w:r>
        <w:rPr>
          <w:rFonts w:hint="eastAsia" w:asciiTheme="minorEastAsia" w:hAnsiTheme="minorEastAsia" w:eastAsiaTheme="minorEastAsia" w:cstheme="minorEastAsia"/>
          <w:bCs/>
          <w:szCs w:val="21"/>
        </w:rPr>
        <w:t>日、天：本文所述之“日”、“天”均指日历日。</w:t>
      </w:r>
    </w:p>
    <w:p>
      <w:pPr>
        <w:pStyle w:val="4"/>
        <w:spacing w:line="360" w:lineRule="auto"/>
        <w:ind w:firstLine="422"/>
        <w:rPr>
          <w:rFonts w:asciiTheme="minorEastAsia" w:hAnsiTheme="minorEastAsia" w:eastAsiaTheme="minorEastAsia" w:cstheme="minorEastAsia"/>
          <w:sz w:val="21"/>
          <w:szCs w:val="21"/>
        </w:rPr>
      </w:pPr>
      <w:bookmarkStart w:id="46" w:name="_Toc384137534"/>
      <w:bookmarkStart w:id="47" w:name="_Toc383940889"/>
      <w:bookmarkStart w:id="48" w:name="_Toc389602808"/>
      <w:bookmarkStart w:id="49" w:name="_Toc389663465"/>
      <w:bookmarkStart w:id="50" w:name="_Toc384026363"/>
      <w:r>
        <w:rPr>
          <w:rFonts w:hint="eastAsia" w:asciiTheme="minorEastAsia" w:hAnsiTheme="minorEastAsia" w:eastAsiaTheme="minorEastAsia" w:cstheme="minorEastAsia"/>
          <w:sz w:val="21"/>
          <w:szCs w:val="21"/>
        </w:rPr>
        <w:t>1.2 标准和规范</w:t>
      </w:r>
      <w:bookmarkEnd w:id="46"/>
      <w:bookmarkEnd w:id="47"/>
      <w:bookmarkEnd w:id="48"/>
      <w:bookmarkEnd w:id="49"/>
      <w:bookmarkEnd w:id="50"/>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适用标准、规范：按施工合同有关约定，按国家现行的《建筑工程施工质量验收统一标准》、《建筑工程施工质量评价标准》、现行建筑工程施工质量验收规范、施工技术标准及规范、总承包合同中约定的其它标准及规范执行。</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本分包工程没有相应标准、规范的，由承包人向分包人提出施工技术要求，分包人按约定的时间和要求提出施工工艺，经承包人书面认可后执行，分包人应对其提出的施工工艺承担全部责任。</w:t>
      </w:r>
    </w:p>
    <w:p>
      <w:pPr>
        <w:pStyle w:val="4"/>
        <w:spacing w:line="360" w:lineRule="auto"/>
        <w:ind w:firstLine="422"/>
        <w:rPr>
          <w:rFonts w:asciiTheme="minorEastAsia" w:hAnsiTheme="minorEastAsia" w:eastAsiaTheme="minorEastAsia" w:cstheme="minorEastAsia"/>
          <w:sz w:val="21"/>
          <w:szCs w:val="21"/>
        </w:rPr>
      </w:pPr>
      <w:bookmarkStart w:id="51" w:name="_Toc383940890"/>
      <w:bookmarkStart w:id="52" w:name="_Toc389602809"/>
      <w:bookmarkStart w:id="53" w:name="_Toc384026364"/>
      <w:bookmarkStart w:id="54" w:name="_Toc384137535"/>
      <w:bookmarkStart w:id="55" w:name="_Toc389663466"/>
      <w:r>
        <w:rPr>
          <w:rFonts w:hint="eastAsia" w:asciiTheme="minorEastAsia" w:hAnsiTheme="minorEastAsia" w:eastAsiaTheme="minorEastAsia" w:cstheme="minorEastAsia"/>
          <w:sz w:val="21"/>
          <w:szCs w:val="21"/>
        </w:rPr>
        <w:t>1.3 合同文件的优先顺序</w:t>
      </w:r>
      <w:bookmarkEnd w:id="51"/>
      <w:bookmarkEnd w:id="52"/>
      <w:bookmarkEnd w:id="53"/>
      <w:bookmarkEnd w:id="54"/>
      <w:bookmarkEnd w:id="55"/>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组成合同的各项文件应互相解释，互为说明。本合同约定解释合同文件的优先顺序如下：</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（1）合同协议书；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（2）本合同条款及承诺书合同附件；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（3）中标通知书（如有）；</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（4）承包人的招标文件；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（5）技术标准和要求；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（6）图纸；</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（7）往</w:t>
      </w:r>
      <w:r>
        <w:rPr>
          <w:rFonts w:hint="eastAsia" w:asciiTheme="minorEastAsia" w:hAnsiTheme="minorEastAsia" w:eastAsiaTheme="minorEastAsia" w:cstheme="minorEastAsia"/>
          <w:kern w:val="0"/>
          <w:szCs w:val="21"/>
        </w:rPr>
        <w:t>来资料</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（8）承包人现场管理制度及要求；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（9）分包人的投标文件（价格除外）。</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上述各项合同文件包括合同当事人就该项合同文件所作出的补充和修改，属于同一类内容的文件，应以最新签署的为准。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在合同订立及履行过程中形成的与合同有关的文件均构成合同文件组成部分，并根据其性质确定优先解释顺序。</w:t>
      </w:r>
    </w:p>
    <w:p>
      <w:pPr>
        <w:pStyle w:val="4"/>
        <w:spacing w:line="360" w:lineRule="auto"/>
        <w:ind w:firstLine="422"/>
        <w:rPr>
          <w:rFonts w:asciiTheme="minorEastAsia" w:hAnsiTheme="minorEastAsia" w:eastAsiaTheme="minorEastAsia" w:cstheme="minorEastAsia"/>
          <w:sz w:val="21"/>
          <w:szCs w:val="21"/>
        </w:rPr>
      </w:pPr>
      <w:bookmarkStart w:id="56" w:name="_Toc384137536"/>
      <w:bookmarkStart w:id="57" w:name="_Toc384026365"/>
      <w:bookmarkStart w:id="58" w:name="_Toc389602810"/>
      <w:bookmarkStart w:id="59" w:name="_Toc383940891"/>
      <w:bookmarkStart w:id="60" w:name="_Toc389663467"/>
      <w:bookmarkStart w:id="61" w:name="_Toc389663493"/>
      <w:bookmarkStart w:id="62" w:name="_Toc389602836"/>
      <w:bookmarkStart w:id="63" w:name="_Toc383940924"/>
      <w:bookmarkStart w:id="64" w:name="_Toc384026398"/>
      <w:bookmarkStart w:id="65" w:name="_Toc384137562"/>
      <w:r>
        <w:rPr>
          <w:rFonts w:hint="eastAsia" w:asciiTheme="minorEastAsia" w:hAnsiTheme="minorEastAsia" w:eastAsiaTheme="minorEastAsia" w:cstheme="minorEastAsia"/>
          <w:sz w:val="21"/>
          <w:szCs w:val="21"/>
        </w:rPr>
        <w:t>1.4 图纸</w:t>
      </w:r>
      <w:bookmarkEnd w:id="56"/>
      <w:bookmarkEnd w:id="57"/>
      <w:bookmarkEnd w:id="58"/>
      <w:bookmarkEnd w:id="59"/>
      <w:bookmarkEnd w:id="60"/>
    </w:p>
    <w:p>
      <w:pPr>
        <w:pStyle w:val="9"/>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1.4.1承包人向分包人提供施工图纸</w:t>
      </w:r>
      <w:r>
        <w:rPr>
          <w:rFonts w:hint="eastAsia" w:asciiTheme="minorEastAsia" w:hAnsiTheme="minorEastAsia" w:eastAsiaTheme="minorEastAsia" w:cstheme="minorEastAsia"/>
          <w:szCs w:val="21"/>
          <w:u w:val="single"/>
        </w:rPr>
        <w:t xml:space="preserve">   1   </w:t>
      </w:r>
      <w:r>
        <w:rPr>
          <w:rFonts w:hint="eastAsia" w:asciiTheme="minorEastAsia" w:hAnsiTheme="minorEastAsia" w:eastAsiaTheme="minorEastAsia" w:cstheme="minorEastAsia"/>
          <w:szCs w:val="21"/>
        </w:rPr>
        <w:t>套（</w:t>
      </w:r>
      <w:r>
        <w:rPr>
          <w:rFonts w:hint="eastAsia" w:asciiTheme="minorEastAsia" w:hAnsiTheme="minorEastAsia" w:eastAsiaTheme="minorEastAsia" w:cstheme="minorEastAsia"/>
          <w:szCs w:val="21"/>
          <w:lang w:val="en-US"/>
        </w:rPr>
        <w:t>电子版</w:t>
      </w:r>
      <w:r>
        <w:rPr>
          <w:rFonts w:hint="eastAsia" w:asciiTheme="minorEastAsia" w:hAnsiTheme="minorEastAsia" w:eastAsiaTheme="minorEastAsia" w:cstheme="minorEastAsia"/>
          <w:szCs w:val="21"/>
        </w:rPr>
        <w:t>），边设计边施工的工程分期提供图纸。</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1.4.2分包人不能将承包人提供的图纸挪作他用，分包人施工完毕需完整交回承包人，每缺少一张分包人需向承包人承担工程造价1‰的违约金，并承担因此造成的一切后果。</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1.4.3分包人应认真核查承包人所提供的施工图纸，作为一个有经验的分包商，有义务指出承包人提供施工图纸中可能存在的缺陷和漏点并在施工之前将发现的图纸上错漏及时通知承包人，避免造成损失，否则，在施工过程中因分包人的职责未尽而导致的一切变更不予增加费用，建设单位和承包人同意增加的除外。</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1.4.4对施工图纸的保密要求：</w:t>
      </w:r>
      <w:r>
        <w:rPr>
          <w:rFonts w:hint="eastAsia" w:asciiTheme="minorEastAsia" w:hAnsiTheme="minorEastAsia" w:eastAsiaTheme="minorEastAsia" w:cstheme="minorEastAsia"/>
          <w:szCs w:val="21"/>
          <w:u w:val="single"/>
        </w:rPr>
        <w:t xml:space="preserve"> 保密，且不得向任何第三方泄露</w:t>
      </w:r>
      <w:r>
        <w:rPr>
          <w:rFonts w:hint="eastAsia" w:asciiTheme="minorEastAsia" w:hAnsiTheme="minorEastAsia" w:eastAsiaTheme="minorEastAsia" w:cstheme="minorEastAsia"/>
          <w:szCs w:val="21"/>
          <w:u w:val="single"/>
          <w:lang w:val="en-US"/>
        </w:rPr>
        <w:t xml:space="preserve"> </w:t>
      </w:r>
      <w:r>
        <w:rPr>
          <w:rFonts w:hint="eastAsia" w:asciiTheme="minorEastAsia" w:hAnsiTheme="minorEastAsia" w:eastAsiaTheme="minorEastAsia" w:cstheme="minorEastAsia"/>
          <w:szCs w:val="21"/>
        </w:rPr>
        <w:t xml:space="preserve">。 </w:t>
      </w:r>
    </w:p>
    <w:p>
      <w:pPr>
        <w:pStyle w:val="4"/>
        <w:spacing w:line="360" w:lineRule="auto"/>
        <w:ind w:firstLine="422"/>
        <w:rPr>
          <w:rFonts w:asciiTheme="minorEastAsia" w:hAnsiTheme="minorEastAsia" w:eastAsiaTheme="minorEastAsia" w:cstheme="minorEastAsia"/>
          <w:sz w:val="21"/>
          <w:szCs w:val="21"/>
        </w:rPr>
      </w:pPr>
      <w:bookmarkStart w:id="66" w:name="_Toc384026366"/>
      <w:bookmarkStart w:id="67" w:name="_Toc384137537"/>
      <w:bookmarkStart w:id="68" w:name="_Toc389602811"/>
      <w:bookmarkStart w:id="69" w:name="_Toc389663468"/>
      <w:bookmarkStart w:id="70" w:name="_Toc383940892"/>
      <w:r>
        <w:rPr>
          <w:rFonts w:hint="eastAsia" w:asciiTheme="minorEastAsia" w:hAnsiTheme="minorEastAsia" w:eastAsiaTheme="minorEastAsia" w:cstheme="minorEastAsia"/>
          <w:sz w:val="21"/>
          <w:szCs w:val="21"/>
        </w:rPr>
        <w:t>1.5 联络</w:t>
      </w:r>
      <w:bookmarkEnd w:id="66"/>
      <w:bookmarkEnd w:id="67"/>
      <w:bookmarkEnd w:id="68"/>
      <w:bookmarkEnd w:id="69"/>
      <w:bookmarkEnd w:id="70"/>
    </w:p>
    <w:p>
      <w:pPr>
        <w:spacing w:line="360" w:lineRule="auto"/>
        <w:ind w:firstLine="420" w:firstLineChars="200"/>
        <w:rPr>
          <w:rFonts w:asciiTheme="minorEastAsia" w:hAnsiTheme="minorEastAsia" w:eastAsiaTheme="minorEastAsia" w:cstheme="minorEastAsia"/>
          <w:bCs/>
          <w:szCs w:val="21"/>
        </w:rPr>
      </w:pPr>
      <w:bookmarkStart w:id="71" w:name="_Toc351203507"/>
      <w:bookmarkStart w:id="72" w:name="_Toc389602812"/>
      <w:bookmarkStart w:id="73" w:name="_Toc384026367"/>
      <w:bookmarkStart w:id="74" w:name="_Toc389663469"/>
      <w:bookmarkStart w:id="75" w:name="_Toc374608039"/>
      <w:bookmarkStart w:id="76" w:name="_Toc371493159"/>
      <w:bookmarkStart w:id="77" w:name="_Toc383940893"/>
      <w:bookmarkStart w:id="78" w:name="_Toc384137538"/>
      <w:r>
        <w:rPr>
          <w:rFonts w:hint="eastAsia" w:asciiTheme="minorEastAsia" w:hAnsiTheme="minorEastAsia" w:eastAsiaTheme="minorEastAsia" w:cstheme="minorEastAsia"/>
          <w:bCs/>
          <w:szCs w:val="21"/>
        </w:rPr>
        <w:t>1.5.1 与合同有关的通知、指令等文件，可通过邮件、信函、直接送达等方式送达。</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1.5.2 本合同中分包人注明的电子邮箱须真实有效且能正常使用，若使用电子邮件等数据电文形式的，此数据电文进入分包人提供的电子邮箱运营商服务器即视为收到。</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1.5.3</w:t>
      </w:r>
      <w:r>
        <w:rPr>
          <w:rFonts w:hint="eastAsia" w:asciiTheme="minorEastAsia" w:hAnsiTheme="minorEastAsia" w:eastAsiaTheme="minorEastAsia" w:cstheme="minorEastAsia"/>
          <w:szCs w:val="21"/>
        </w:rPr>
        <w:t>分包人在本合同中注明的电子邮箱、通讯地址或法定代表人如有变动，应提前3天以书面形式通知承包人。否则，承包人给分包人合同当中的地址（或电子邮箱）发出的任何函件将视为收到和认可。</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1.5.4承包人对分包人发出的有关函件、工作联系单等，分包人不得拒收，如果拒收或收到后24小时内不提出异议，即视为认可函件、工作联系单等之内容。</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1.5.5本合同载明的分包人地址为分包人指定的该送达地址适用范围包括双方履约过程中各类通知、协议等文件以及就合同发生纠纷时相关文件和法律文书的送达，同时包括在争议进入仲裁、民事诉讼程序后的一审、二审、再审和执行程序的送达。</w:t>
      </w:r>
    </w:p>
    <w:p>
      <w:pPr>
        <w:pStyle w:val="4"/>
        <w:spacing w:line="360" w:lineRule="auto"/>
        <w:ind w:firstLine="42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bookmarkStart w:id="79" w:name="_Toc337558738"/>
      <w:r>
        <w:rPr>
          <w:rFonts w:hint="eastAsia" w:asciiTheme="minorEastAsia" w:hAnsiTheme="minorEastAsia" w:eastAsiaTheme="minorEastAsia" w:cstheme="minorEastAsia"/>
          <w:sz w:val="21"/>
          <w:szCs w:val="21"/>
        </w:rPr>
        <w:t>.6 保密</w:t>
      </w:r>
      <w:bookmarkEnd w:id="71"/>
      <w:bookmarkEnd w:id="72"/>
      <w:bookmarkEnd w:id="73"/>
      <w:bookmarkEnd w:id="74"/>
      <w:bookmarkEnd w:id="75"/>
      <w:bookmarkEnd w:id="76"/>
      <w:bookmarkEnd w:id="77"/>
      <w:bookmarkEnd w:id="78"/>
    </w:p>
    <w:bookmarkEnd w:id="79"/>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除法律规定或合同条款另有约定外，未经承包人书面同意，分包人不得将承包人提供的图纸、文件以及声明需要保密的资料信息等商业秘密泄露给第三方。除法律规定或合同另有约定外，未经分包人同意，承包人不得将分包人提供的技术秘密及声明需要保密的资料信息等商业秘密泄露给第三方。</w:t>
      </w:r>
    </w:p>
    <w:p>
      <w:pPr>
        <w:pStyle w:val="2"/>
        <w:spacing w:line="360" w:lineRule="auto"/>
        <w:ind w:firstLine="422"/>
        <w:rPr>
          <w:rFonts w:asciiTheme="minorEastAsia" w:hAnsiTheme="minorEastAsia" w:eastAsiaTheme="minorEastAsia" w:cstheme="minorEastAsia"/>
          <w:sz w:val="21"/>
          <w:szCs w:val="21"/>
        </w:rPr>
      </w:pPr>
      <w:bookmarkStart w:id="80" w:name="_Toc384026368"/>
      <w:bookmarkStart w:id="81" w:name="_Toc389663470"/>
      <w:bookmarkStart w:id="82" w:name="_Toc383940894"/>
      <w:bookmarkStart w:id="83" w:name="_Toc384137539"/>
      <w:bookmarkStart w:id="84" w:name="_Toc389602813"/>
      <w:r>
        <w:rPr>
          <w:rFonts w:hint="eastAsia" w:asciiTheme="minorEastAsia" w:hAnsiTheme="minorEastAsia" w:eastAsiaTheme="minorEastAsia" w:cstheme="minorEastAsia"/>
          <w:sz w:val="21"/>
          <w:szCs w:val="21"/>
        </w:rPr>
        <w:t xml:space="preserve">2. </w:t>
      </w:r>
      <w:bookmarkEnd w:id="80"/>
      <w:bookmarkEnd w:id="81"/>
      <w:bookmarkEnd w:id="82"/>
      <w:bookmarkEnd w:id="83"/>
      <w:bookmarkEnd w:id="84"/>
      <w:r>
        <w:rPr>
          <w:rFonts w:hint="eastAsia" w:asciiTheme="minorEastAsia" w:hAnsiTheme="minorEastAsia" w:eastAsiaTheme="minorEastAsia" w:cstheme="minorEastAsia"/>
          <w:sz w:val="21"/>
          <w:szCs w:val="21"/>
        </w:rPr>
        <w:t>承包人</w:t>
      </w:r>
    </w:p>
    <w:p>
      <w:pPr>
        <w:pStyle w:val="4"/>
        <w:spacing w:line="360" w:lineRule="auto"/>
        <w:ind w:firstLine="422"/>
        <w:rPr>
          <w:rFonts w:asciiTheme="minorEastAsia" w:hAnsiTheme="minorEastAsia" w:eastAsiaTheme="minorEastAsia" w:cstheme="minorEastAsia"/>
          <w:sz w:val="21"/>
          <w:szCs w:val="21"/>
        </w:rPr>
      </w:pPr>
      <w:bookmarkStart w:id="85" w:name="_Toc384026370"/>
      <w:bookmarkStart w:id="86" w:name="_Toc384137541"/>
      <w:bookmarkStart w:id="87" w:name="_Toc389602815"/>
      <w:bookmarkStart w:id="88" w:name="_Toc389663472"/>
      <w:bookmarkStart w:id="89" w:name="_Toc383940896"/>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rPr>
        <w:t>1</w:t>
      </w:r>
      <w:r>
        <w:rPr>
          <w:rFonts w:hint="eastAsia" w:asciiTheme="minorEastAsia" w:hAnsiTheme="minorEastAsia" w:eastAsiaTheme="minorEastAsia" w:cstheme="minorEastAsia"/>
          <w:sz w:val="21"/>
          <w:szCs w:val="21"/>
        </w:rPr>
        <w:t xml:space="preserve"> 分包作业现场和工作条件</w:t>
      </w:r>
      <w:bookmarkEnd w:id="85"/>
      <w:bookmarkEnd w:id="86"/>
      <w:bookmarkEnd w:id="87"/>
      <w:bookmarkEnd w:id="88"/>
      <w:bookmarkEnd w:id="89"/>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2.1.1承包人于开始工作日期7天前向分包人交付具备分包作业条件的分包作业现场。</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2.1.2承包人负责提供分包作业所需要的分包作业条件，包括：</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（1）将作业所需的用水、电力、通讯线路等必需的条件接至分包作业现场内，</w:t>
      </w:r>
      <w:r>
        <w:rPr>
          <w:rFonts w:hint="eastAsia" w:asciiTheme="minorEastAsia" w:hAnsiTheme="minorEastAsia" w:eastAsiaTheme="minorEastAsia" w:cstheme="minorEastAsia"/>
          <w:szCs w:val="21"/>
        </w:rPr>
        <w:t>水电能源接驳点由承包人提供，由分包人在承包人现有的设备上接驳，水电接驳点与分包人设备连接的人工材料机械等全部费用由分包人自行承担且已包含在综合单价中。施工用电用水由承包人提供至二级配电箱及供水立管（分包人应充分了解本工程二级配电箱及供水立管接驳点，施工时不得以任何理由要求承包人再次布置二级箱及临时水接驳点）；</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（2）向分包人提供分包作业所需要的进入分包作业现场的交通条件；</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（3）向分包人提供分包作业所需的工程地质和地下管网线路资料，分包人不得以地质和管网资料不准确为由进行索赔；</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（4）完成办理分包作业所需的各种证件、批件等手续，但涉及分包人需依法自行办理的手续除外。</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2.1.3承包人的一般义务：</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（1）负责统一规划现场的平面布置，确定临设、工地出入口、标志的安置、材料堆放、安全、消防、文明施工设施的位置；</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（2）负责工程测量基准点的定位、沉降观测，组织分包人人员进行图纸会审和技术交底，提供经建设单位批准的施工组织设计，统一安排技术档案资料的收集、整理，办理交工验收；</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（3）提供标高、定位的基准点、线；</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（4）负责工程的整体进度及各分包单位的进度协调，负责有关工程会议，协调各协同单位施工中出现的矛盾；</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（5）负责与建设单位、监理、设计等单位和有关部门的工作联系，协调现场有关单位的关系；</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（6）制定项目管理目标、安排施工总进度计划，实施对工程质量、安全、工期、文明施工的控制、监督和验收；</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随时检查分包人施工设备的运行、材料保管使用情况，检查分包人现场管理人员和操作人员的有效证件及持证上岗情况。当分包人工作达不到合同约定的标准时，承包人有权要求分包人进行整改、返修，并追究相应的违约责任；</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（8）负责审核分包人编制的劳务分包报量及材料计划、进度计划等，并办理款项支付；</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（9）负责施工现场的CI标准的设计、检查，监督现场各单位落实CI标准；</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（10）协调处理施工场地周围地下管线和临近建筑物（含文物保护建筑物）、古树名木、文物的保护工作；</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（11）负责甲供材试件或试块的制作、保管、养护及送试工作，分包人配合。</w:t>
      </w:r>
    </w:p>
    <w:p>
      <w:pPr>
        <w:pStyle w:val="4"/>
        <w:spacing w:line="360" w:lineRule="auto"/>
        <w:ind w:firstLine="422"/>
        <w:rPr>
          <w:rFonts w:asciiTheme="minorEastAsia" w:hAnsiTheme="minorEastAsia" w:eastAsiaTheme="minorEastAsia" w:cstheme="minorEastAsia"/>
          <w:sz w:val="21"/>
          <w:szCs w:val="21"/>
        </w:rPr>
      </w:pPr>
      <w:bookmarkStart w:id="90" w:name="_Toc384137542"/>
      <w:bookmarkStart w:id="91" w:name="_Toc389663473"/>
      <w:bookmarkStart w:id="92" w:name="_Toc383940897"/>
      <w:bookmarkStart w:id="93" w:name="_Toc389602816"/>
      <w:bookmarkStart w:id="94" w:name="_Toc384026371"/>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rPr>
        <w:t>2</w:t>
      </w:r>
      <w:r>
        <w:rPr>
          <w:rFonts w:hint="eastAsia" w:asciiTheme="minorEastAsia" w:hAnsiTheme="minorEastAsia" w:eastAsiaTheme="minorEastAsia" w:cstheme="minorEastAsia"/>
          <w:sz w:val="21"/>
          <w:szCs w:val="21"/>
        </w:rPr>
        <w:t xml:space="preserve"> 承包人</w:t>
      </w:r>
      <w:bookmarkEnd w:id="90"/>
      <w:bookmarkEnd w:id="91"/>
      <w:bookmarkEnd w:id="92"/>
      <w:bookmarkEnd w:id="93"/>
      <w:bookmarkEnd w:id="94"/>
      <w:r>
        <w:rPr>
          <w:rFonts w:hint="eastAsia" w:asciiTheme="minorEastAsia" w:hAnsiTheme="minorEastAsia" w:eastAsiaTheme="minorEastAsia" w:cstheme="minorEastAsia"/>
          <w:sz w:val="21"/>
          <w:szCs w:val="21"/>
        </w:rPr>
        <w:t>现场代表</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2.3.1承包人现场代表负责现场管理工作，履行合同约定的职责。</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2.3.2承包人现场代表有权要求分包人调离不作为或不称职的管理人员，分包人应在7日内按照承包人现场代表要求予以撤换。否则，视为分包人违约，承包人有权据此解除合同。</w:t>
      </w:r>
    </w:p>
    <w:p>
      <w:pPr>
        <w:pStyle w:val="2"/>
        <w:spacing w:line="360" w:lineRule="auto"/>
        <w:ind w:firstLine="422"/>
        <w:rPr>
          <w:rFonts w:asciiTheme="minorEastAsia" w:hAnsiTheme="minorEastAsia" w:eastAsiaTheme="minorEastAsia" w:cstheme="minorEastAsia"/>
          <w:sz w:val="21"/>
          <w:szCs w:val="21"/>
        </w:rPr>
      </w:pPr>
      <w:bookmarkStart w:id="95" w:name="_Toc384026372"/>
      <w:bookmarkStart w:id="96" w:name="_Toc389602817"/>
      <w:bookmarkStart w:id="97" w:name="_Toc383940898"/>
      <w:bookmarkStart w:id="98" w:name="_Toc389663474"/>
      <w:bookmarkStart w:id="99" w:name="_Toc384137543"/>
      <w:r>
        <w:rPr>
          <w:rFonts w:hint="eastAsia" w:asciiTheme="minorEastAsia" w:hAnsiTheme="minorEastAsia" w:eastAsiaTheme="minorEastAsia" w:cstheme="minorEastAsia"/>
          <w:sz w:val="21"/>
          <w:szCs w:val="21"/>
        </w:rPr>
        <w:t>3. 分包人</w:t>
      </w:r>
      <w:bookmarkEnd w:id="95"/>
      <w:bookmarkEnd w:id="96"/>
      <w:bookmarkEnd w:id="97"/>
      <w:bookmarkEnd w:id="98"/>
      <w:bookmarkEnd w:id="99"/>
    </w:p>
    <w:p>
      <w:pPr>
        <w:pStyle w:val="4"/>
        <w:spacing w:line="360" w:lineRule="auto"/>
        <w:ind w:firstLine="422"/>
        <w:rPr>
          <w:rFonts w:asciiTheme="minorEastAsia" w:hAnsiTheme="minorEastAsia" w:eastAsiaTheme="minorEastAsia" w:cstheme="minorEastAsia"/>
          <w:sz w:val="21"/>
          <w:szCs w:val="21"/>
        </w:rPr>
      </w:pPr>
      <w:bookmarkStart w:id="100" w:name="_Toc384026373"/>
      <w:bookmarkStart w:id="101" w:name="_Toc389663475"/>
      <w:bookmarkStart w:id="102" w:name="_Toc384137544"/>
      <w:bookmarkStart w:id="103" w:name="_Toc389602818"/>
      <w:bookmarkStart w:id="104" w:name="_Toc383940899"/>
      <w:bookmarkStart w:id="105" w:name="_Toc389663476"/>
      <w:bookmarkStart w:id="106" w:name="_Toc389602819"/>
      <w:bookmarkStart w:id="107" w:name="_Toc384137545"/>
      <w:bookmarkStart w:id="108" w:name="_Toc384026374"/>
      <w:bookmarkStart w:id="109" w:name="_Toc383940900"/>
      <w:r>
        <w:rPr>
          <w:rFonts w:hint="eastAsia" w:asciiTheme="minorEastAsia" w:hAnsiTheme="minorEastAsia" w:eastAsiaTheme="minorEastAsia" w:cstheme="minorEastAsia"/>
          <w:sz w:val="21"/>
          <w:szCs w:val="21"/>
        </w:rPr>
        <w:t>3.1 分包人的一般义务</w:t>
      </w:r>
      <w:bookmarkEnd w:id="100"/>
      <w:bookmarkEnd w:id="101"/>
      <w:bookmarkEnd w:id="102"/>
      <w:bookmarkEnd w:id="103"/>
      <w:bookmarkEnd w:id="104"/>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3.1.1分包人在履行合同过程中应遵守法律和工程建设标准规范，并履行以下义务，相关费用已包含在综合单价中：</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（1）按照合同、图纸、标准和规范、有关技术要求、承包人指令、各类交底组织分包作业人员进场作业，并负责工作面范围内的成品保护工作。</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（2）承担由于自身原因造成的质量缺陷、工期延误、安全事故等责任。</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（3）履行总承包合同中与分包工作有关的义务，但分包合同明确约定应由承包人履行的义务除外。</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r>
        <w:rPr>
          <w:rFonts w:hint="eastAsia" w:asciiTheme="minorEastAsia" w:hAnsiTheme="minorEastAsia" w:eastAsiaTheme="minorEastAsia" w:cstheme="minorEastAsia"/>
          <w:kern w:val="0"/>
          <w:szCs w:val="21"/>
        </w:rPr>
        <w:t>必需配备完全胜任本工程及承包人要求的项目管理班子，服从承包人的管理，负责对工程进度、质量、劳动力调配、安全及职工生活安排等具体事项的具体管理；所有管理人员及特殊工种必须持证上岗，将证件复印件交承包人备案，并确保证件的真实、有效，否则视为分包人违约，每发现一人次分包人应支付违约金2000元，超过3人次，视为分包人严重违约且无履约能力，承包人可单方解除合同。</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（5）对本合同承包范围内的分包作业向承包人负责，全部施工任务必须组织自有力量完成，严禁转包、挂靠和再分包。否则一经发现，分包人应承担合同额30%的违约金</w:t>
      </w:r>
      <w:r>
        <w:rPr>
          <w:rFonts w:hint="eastAsia" w:asciiTheme="minorEastAsia" w:hAnsiTheme="minorEastAsia" w:eastAsiaTheme="minorEastAsia" w:cstheme="minorEastAsia"/>
          <w:szCs w:val="21"/>
          <w:lang w:val="en-US"/>
        </w:rPr>
        <w:t>并赔偿承包人所有的损失</w:t>
      </w:r>
      <w:r>
        <w:rPr>
          <w:rFonts w:hint="eastAsia" w:asciiTheme="minorEastAsia" w:hAnsiTheme="minorEastAsia" w:eastAsiaTheme="minorEastAsia" w:cstheme="minorEastAsia"/>
          <w:szCs w:val="21"/>
        </w:rPr>
        <w:t>，且承包人有权单方解除合同。</w:t>
      </w:r>
    </w:p>
    <w:p>
      <w:pPr>
        <w:pStyle w:val="10"/>
        <w:spacing w:after="0" w:line="360" w:lineRule="auto"/>
        <w:ind w:firstLine="420" w:firstLineChars="200"/>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rPr>
        <w:t>未经承包人书面授权不得擅自与建设单位及有关部门发生工作上的联系，严禁在对外任何事务中签署承包人单位名称或带有承包人简称中任何“中国地质”“中地”“中地集团”等字样的落款，每发现一次分包人承担2万元的违约金</w:t>
      </w:r>
      <w:r>
        <w:rPr>
          <w:rFonts w:hint="eastAsia" w:asciiTheme="minorEastAsia" w:hAnsiTheme="minorEastAsia" w:eastAsiaTheme="minorEastAsia" w:cstheme="minorEastAsia"/>
          <w:szCs w:val="21"/>
          <w:lang w:val="en-US"/>
        </w:rPr>
        <w:t>并赔偿所有直接或间接损失</w:t>
      </w:r>
      <w:r>
        <w:rPr>
          <w:rFonts w:hint="eastAsia" w:asciiTheme="minorEastAsia" w:hAnsiTheme="minorEastAsia" w:eastAsiaTheme="minorEastAsia" w:cstheme="minorEastAsia"/>
          <w:szCs w:val="21"/>
        </w:rPr>
        <w:t>。</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（6）参加承包人或建设单位主持的图纸预审、技术交底、安全教育培训、安全技术交底；严格按施工图纸、设计说明、国家及当地有关标准和规范、建筑工程质量检验评定标准精心施工。</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遵守国家法律法规、当地政策文件及承包人有关施工现场管理的各项管理制度，按当地主管部门规定办理应由分包人负责的各项手续。接受承包人、建设单位及有关部门的管理、检查和监督，与现场各单位搞好协调配合。</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（8）负责完成本分包工程的有关施工方案的编制，报承包人批准后严格实施（施工方案不作为结算及合同价款调整依据）。</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（9）根据承包人编制的施工组织设计及总进度计划要求，一周内提交主要工序施工方案及施工进度计划，每月提交下期施工劳务计划、材料需求计划确保总工期的要求。</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分包人应配备具有与承揽工程范围相适应专业技术水平的专职测量人员及经过校定且校定证书在有效期内的测量仪器，根据承包人提供的标高、定位的基准点线，具体负责承包范围内的测量、放线、定位工作。</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（11）对承包人的指令应迅速执行，</w:t>
      </w:r>
      <w:r>
        <w:rPr>
          <w:rFonts w:hint="eastAsia" w:asciiTheme="minorEastAsia" w:hAnsiTheme="minorEastAsia" w:eastAsiaTheme="minorEastAsia" w:cstheme="minorEastAsia"/>
          <w:szCs w:val="21"/>
          <w:lang w:val="en-US"/>
        </w:rPr>
        <w:t>如未按照承包人要求执行，除赔偿承包人所有损失外，须承担1万元/次违约金</w:t>
      </w:r>
      <w:r>
        <w:rPr>
          <w:rFonts w:hint="eastAsia" w:asciiTheme="minorEastAsia" w:hAnsiTheme="minorEastAsia" w:eastAsiaTheme="minorEastAsia" w:cstheme="minorEastAsia"/>
          <w:szCs w:val="21"/>
        </w:rPr>
        <w:t>。分包人在收到承包人催促执行的书面通知后</w:t>
      </w:r>
      <w:r>
        <w:rPr>
          <w:rFonts w:hint="eastAsia" w:asciiTheme="minorEastAsia" w:hAnsiTheme="minorEastAsia" w:eastAsiaTheme="minorEastAsia" w:cstheme="minorEastAsia"/>
          <w:szCs w:val="21"/>
          <w:u w:val="single"/>
        </w:rPr>
        <w:t xml:space="preserve"> 8 </w:t>
      </w:r>
      <w:r>
        <w:rPr>
          <w:rFonts w:hint="eastAsia" w:asciiTheme="minorEastAsia" w:hAnsiTheme="minorEastAsia" w:eastAsiaTheme="minorEastAsia" w:cstheme="minorEastAsia"/>
          <w:szCs w:val="21"/>
        </w:rPr>
        <w:t>小时内仍未执行，承包人可行委托他人执行，费用由分包人承担，从应付分包人款项中扣除(不足部分，由分包人补足)。</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认真做好承担的劳务所涉及的施工日志和隐蔽工程等原始记录工作，完整、清晰、详细准确的记录和积累资料，及时将符合承包人要求的完整的经济技术资料提供给承包人，并配合承包人进行整理归档工作。</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（13）做好施工场地周围建筑物、构筑物、地下管线的保护工作，如因分包人原因造成损坏，分包人承担由此造成的一切经济损失（包括行政主管部门的行政罚款）。</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负责施工现场的垃圾清理、堆放、装车工作，做到工完场清。分包人现场必须派专人负责分包人自行完成工作范围内施工垃圾的清理工作，并负责装车运输到承包人指定位置，必须做到每日工完场清。若分包人未做到工完场清，承包人将委托他人代为清理（清理产生的分包人材料丢失由分包人自负），清理产生的费用由分包人承担，在付款时直接自分包人的应得款项中扣除。</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（15）工程完工后，分包人自用工具、机械和设备应及时清运出场，并负责清理本工程项目的标志、污斑、指印、油污和脏物等，达到交工前的清理标准。</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（16）负责工作面范围内半成品、成品的保护工作，承担修复责任。参与交工验收，并负责修复质量缺陷，直至满足交工验收质量标准。</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（17）建设单位对承包人的各项要求和标准均是分包人应履行的义务。分包人应无条件服从和执行承包人、建设单位、监理所提出的整改要求。</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（18）如分包人认为承包人违约或存在分包人需要索赔的事项，应在事件发生后七天内向承包人提出书面报告及支撑资料，逾期视为分包人放弃索赔权利，将无权得到任何赔偿或补偿。</w:t>
      </w:r>
    </w:p>
    <w:p>
      <w:pPr>
        <w:pStyle w:val="10"/>
        <w:spacing w:after="0" w:line="360" w:lineRule="auto"/>
        <w:ind w:firstLine="420" w:firstLineChars="200"/>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rPr>
        <w:t>（19）在施工过程中，无论任何原因，分包人均不得停工；若分包人擅自停工，视为分包人违约，除承担停工给承包人造成的一切损失外，另承担3万元/</w:t>
      </w:r>
      <w:r>
        <w:rPr>
          <w:rFonts w:hint="eastAsia" w:asciiTheme="minorEastAsia" w:hAnsiTheme="minorEastAsia" w:eastAsiaTheme="minorEastAsia" w:cstheme="minorEastAsia"/>
          <w:szCs w:val="21"/>
          <w:lang w:val="en-US"/>
        </w:rPr>
        <w:t>天</w:t>
      </w:r>
      <w:r>
        <w:rPr>
          <w:rFonts w:hint="eastAsia" w:asciiTheme="minorEastAsia" w:hAnsiTheme="minorEastAsia" w:eastAsiaTheme="minorEastAsia" w:cstheme="minorEastAsia"/>
          <w:szCs w:val="21"/>
        </w:rPr>
        <w:t>的违约金，停工超过5天承包人可单方解除合同，分包人需向承包人承担本合同额3%违约金。</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（20）分包人现场必须派专人负责工人生活区保洁工作，如经承包人、监理检查不符合现场管理规定，分包人</w:t>
      </w:r>
      <w:r>
        <w:rPr>
          <w:rFonts w:hint="eastAsia" w:asciiTheme="minorEastAsia" w:hAnsiTheme="minorEastAsia" w:eastAsiaTheme="minorEastAsia" w:cstheme="minorEastAsia"/>
          <w:szCs w:val="21"/>
          <w:lang w:val="en-US"/>
        </w:rPr>
        <w:t>除限期整改外，须承担2000元/次的违约金</w:t>
      </w:r>
      <w:r>
        <w:rPr>
          <w:rFonts w:hint="eastAsia" w:asciiTheme="minorEastAsia" w:hAnsiTheme="minorEastAsia" w:eastAsiaTheme="minorEastAsia" w:cstheme="minorEastAsia"/>
          <w:szCs w:val="21"/>
        </w:rPr>
        <w:t>。</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（21）承包人另行分包的工程，分包人应积极配合，做好与其他分包穿插及配合施工。</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施工过程中按承包人要求对施工现场临时设施、工作面、工人生活区、现场内外临时道路等进行清理，对模板、周转料具等分类整理、码放，迎接相关检查。若分包人未做到或无故拖延，承包人将委托他人代为清理，清理产生的费用由分包人承担，在付款时直接自分包人的应得款项中扣除。</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（23）配合承包人进行绿色施工管理。</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3.1.2未经承包人书面准许，分包人不得擅自调整和撤走进驻工地人员。</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3.1.3分包人对承包人指令持有异议，应在收到指令后的24小时内提出书面报告，逾期视为认可。</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3.1.4 分包人投标书中承诺的人员及现场委托的负责人非经承包人同意不得擅自更换。经承包人同意后，每更换一人分包人向承包人支付工程总造价1%的违约金；如分包人擅自更换前述人员，承包人有权解除合同，承包人解除合同的，分包人需向承包人支付工程总造价10%的违约金。分包人现场代表外出办事需向承包人请假，未经批准擅自离开工地的，承担800元/天的违约金，其他管理人员承担300元/天的违约金。</w:t>
      </w:r>
    </w:p>
    <w:p>
      <w:pPr>
        <w:pStyle w:val="10"/>
        <w:spacing w:after="0" w:line="360" w:lineRule="auto"/>
        <w:ind w:firstLine="420" w:firstLineChars="200"/>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rPr>
        <w:t>（24）因施工需拆除安全防护装置或设施的，经承包人批准后方准实施，并在施工完成后负责恢复。作业面内存在交叉施工作业时，做好与相关单位的协调工作，并负责本单位施工区域交叉作业安全防护设置工作。分包人未做到或无故拖延，承包人将委托他人代为执行，期间因防护不到位发生生产安全事故或产生其他损失的，由分包人承担，相关费用或损失在付款时直接自分包人的应得款项中扣除。</w:t>
      </w:r>
    </w:p>
    <w:p>
      <w:pPr>
        <w:pStyle w:val="10"/>
        <w:spacing w:after="0" w:line="360" w:lineRule="auto"/>
        <w:ind w:firstLine="420" w:firstLineChars="200"/>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rPr>
        <w:t>（25）分包人负责工作面范围内“四口”“五临边”安全防护安装、维护工作。临时安全防护的标准需满足相关规范、标准及承包人要求。需安装定型化防护设施的，在其未安装到位前，分包人负责相应区域临时防护设施的安装。</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（26）保证施工中使用的各类中小型设备、移动式操作平台、临时消防器材、辅助设施或工具的安全性能，确保其安全防护设施、装置安全可靠。</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（27）分包人施工中应杜绝“十项零容忍安全隐患”的发生，对承包人提出的安全隐患整改意见应在规定的期限内整改完成并组织回复。安全隐患整改不及时，承包人有权依照相关管理规定对分包人进行处罚。</w:t>
      </w:r>
    </w:p>
    <w:p>
      <w:pPr>
        <w:pStyle w:val="4"/>
        <w:spacing w:line="360" w:lineRule="auto"/>
        <w:ind w:firstLine="42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3.2 </w:t>
      </w:r>
      <w:bookmarkEnd w:id="105"/>
      <w:bookmarkEnd w:id="106"/>
      <w:bookmarkEnd w:id="107"/>
      <w:bookmarkEnd w:id="108"/>
      <w:bookmarkEnd w:id="109"/>
      <w:r>
        <w:rPr>
          <w:rFonts w:hint="eastAsia" w:asciiTheme="minorEastAsia" w:hAnsiTheme="minorEastAsia" w:eastAsiaTheme="minorEastAsia" w:cstheme="minorEastAsia"/>
          <w:sz w:val="21"/>
          <w:szCs w:val="21"/>
        </w:rPr>
        <w:t>分包人现场代表</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3.2.1分包人现场代表代表分包人进行合同履行及施工管理、签署文件和处理与工程有关的所有事务等，行使合同约定的权利，履行合同约定的职责。分包人无条件接受现场代表的行为后果。</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3.2.2分包人现场代表必须保证长驻施工现场，并保证通讯畅通，分包人承诺承包人发现分包人现场代表通讯不畅通，分包人承担违约金500元/次，累计计算，同时，分包人代表需按时参加承包人组织的各项会议、交底、教育等，如有事需及时请假，未经承包人允许擅自不参加，每次承担200元的罚款，累计计算。</w:t>
      </w:r>
      <w:r>
        <w:rPr>
          <w:rFonts w:hint="eastAsia" w:asciiTheme="minorEastAsia" w:hAnsiTheme="minorEastAsia" w:eastAsiaTheme="minorEastAsia" w:cstheme="minorEastAsia"/>
          <w:szCs w:val="21"/>
          <w:lang w:val="en-US"/>
        </w:rPr>
        <w:t>分包人</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szCs w:val="21"/>
          <w:lang w:val="en-US"/>
        </w:rPr>
        <w:t>现场代表</w:t>
      </w:r>
      <w:r>
        <w:rPr>
          <w:rFonts w:hint="eastAsia" w:asciiTheme="minorEastAsia" w:hAnsiTheme="minorEastAsia" w:eastAsiaTheme="minorEastAsia" w:cstheme="minorEastAsia"/>
          <w:szCs w:val="21"/>
        </w:rPr>
        <w:t xml:space="preserve">每月在工地不少于24天，每少一天，分包人应承担1万元/天的违约金，累计计算。  </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3.2.3分包人现场代表应按承包人批准的施工组织设计或施工方案和依据合同发出的指令、指示组织施工。在情况紧急无法与承包人代表联系的情况下，可采取保证工程和人员生命、财产安全的紧急措施，并在采取措施后24小时内向承包人提交书面报告。</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3.2.4分包人现场代表接承包人现场代表通知要求撤换人员后，立即将该人员调离现场，交回有关证件，未经承包人现场代表书面许可，不可再将此人员调入工地。否则，每发生一次，应向承包人支付违约金1000元，承包人可单方解除合同。</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3.2.5分包人现场代表应是分包人正式聘用的员工。</w:t>
      </w:r>
    </w:p>
    <w:p>
      <w:pPr>
        <w:pStyle w:val="4"/>
        <w:spacing w:line="360" w:lineRule="auto"/>
        <w:ind w:firstLine="422"/>
        <w:rPr>
          <w:rFonts w:asciiTheme="minorEastAsia" w:hAnsiTheme="minorEastAsia" w:eastAsiaTheme="minorEastAsia" w:cstheme="minorEastAsia"/>
          <w:sz w:val="21"/>
          <w:szCs w:val="21"/>
        </w:rPr>
      </w:pPr>
      <w:bookmarkStart w:id="110" w:name="_Toc384137546"/>
      <w:bookmarkStart w:id="111" w:name="_Toc389602820"/>
      <w:bookmarkStart w:id="112" w:name="_Toc389663477"/>
      <w:bookmarkStart w:id="113" w:name="_Toc383940901"/>
      <w:bookmarkStart w:id="114" w:name="_Toc384026375"/>
      <w:r>
        <w:rPr>
          <w:rFonts w:hint="eastAsia" w:asciiTheme="minorEastAsia" w:hAnsiTheme="minorEastAsia" w:eastAsiaTheme="minorEastAsia" w:cstheme="minorEastAsia"/>
          <w:sz w:val="21"/>
          <w:szCs w:val="21"/>
        </w:rPr>
        <w:t>3.3 分包人管理人员</w:t>
      </w:r>
      <w:bookmarkEnd w:id="110"/>
      <w:bookmarkEnd w:id="111"/>
      <w:bookmarkEnd w:id="112"/>
      <w:bookmarkEnd w:id="113"/>
      <w:bookmarkEnd w:id="114"/>
    </w:p>
    <w:p>
      <w:pPr>
        <w:pStyle w:val="10"/>
        <w:spacing w:after="0" w:line="360" w:lineRule="auto"/>
        <w:ind w:firstLine="420" w:firstLineChars="200"/>
        <w:rPr>
          <w:rFonts w:asciiTheme="minorEastAsia" w:hAnsiTheme="minorEastAsia" w:eastAsiaTheme="minorEastAsia" w:cstheme="minorEastAsia"/>
          <w:szCs w:val="21"/>
          <w:lang w:val="en-US"/>
        </w:rPr>
      </w:pPr>
      <w:r>
        <w:rPr>
          <w:rFonts w:hint="eastAsia" w:asciiTheme="minorEastAsia" w:hAnsiTheme="minorEastAsia" w:eastAsiaTheme="minorEastAsia" w:cstheme="minorEastAsia"/>
          <w:szCs w:val="21"/>
          <w:lang w:val="en-US"/>
        </w:rPr>
        <w:t>分包人在合同签订时提供一份分包人施工现场管理人员名单（详见附件3）。同时提供身份证复印件（双面复印）及岗位证书复印件，在合同履行期间每季度提供一次且确保真实、有效直至合同履行完成，否则，承包人有权单方解除合同。</w:t>
      </w:r>
    </w:p>
    <w:p>
      <w:pPr>
        <w:pStyle w:val="2"/>
        <w:spacing w:line="360" w:lineRule="auto"/>
        <w:ind w:firstLine="422"/>
        <w:rPr>
          <w:rFonts w:asciiTheme="minorEastAsia" w:hAnsiTheme="minorEastAsia" w:eastAsiaTheme="minorEastAsia" w:cstheme="minorEastAsia"/>
          <w:sz w:val="21"/>
          <w:szCs w:val="21"/>
        </w:rPr>
      </w:pPr>
      <w:bookmarkStart w:id="115" w:name="_Toc384137547"/>
      <w:bookmarkStart w:id="116" w:name="_Toc389602821"/>
      <w:bookmarkStart w:id="117" w:name="_Toc389663478"/>
      <w:bookmarkStart w:id="118" w:name="_Toc383940902"/>
      <w:bookmarkStart w:id="119" w:name="_Toc384026376"/>
      <w:r>
        <w:rPr>
          <w:rFonts w:hint="eastAsia" w:asciiTheme="minorEastAsia" w:hAnsiTheme="minorEastAsia" w:eastAsiaTheme="minorEastAsia" w:cstheme="minorEastAsia"/>
          <w:sz w:val="21"/>
          <w:szCs w:val="21"/>
        </w:rPr>
        <w:t>4. 分包作业人员</w:t>
      </w:r>
      <w:bookmarkEnd w:id="115"/>
      <w:bookmarkEnd w:id="116"/>
      <w:bookmarkEnd w:id="117"/>
      <w:bookmarkEnd w:id="118"/>
      <w:bookmarkEnd w:id="119"/>
    </w:p>
    <w:p>
      <w:pPr>
        <w:pStyle w:val="4"/>
        <w:spacing w:line="360" w:lineRule="auto"/>
        <w:ind w:firstLine="422"/>
        <w:rPr>
          <w:rFonts w:asciiTheme="minorEastAsia" w:hAnsiTheme="minorEastAsia" w:eastAsiaTheme="minorEastAsia" w:cstheme="minorEastAsia"/>
          <w:sz w:val="21"/>
          <w:szCs w:val="21"/>
        </w:rPr>
      </w:pPr>
      <w:bookmarkStart w:id="120" w:name="_Toc384026377"/>
      <w:bookmarkStart w:id="121" w:name="_Toc389602822"/>
      <w:bookmarkStart w:id="122" w:name="_Toc383940903"/>
      <w:bookmarkStart w:id="123" w:name="_Toc389663479"/>
      <w:bookmarkStart w:id="124" w:name="_Toc384137548"/>
      <w:r>
        <w:rPr>
          <w:rFonts w:hint="eastAsia" w:asciiTheme="minorEastAsia" w:hAnsiTheme="minorEastAsia" w:eastAsiaTheme="minorEastAsia" w:cstheme="minorEastAsia"/>
          <w:sz w:val="21"/>
          <w:szCs w:val="21"/>
        </w:rPr>
        <w:t>4.1 签订书面劳动合同</w:t>
      </w:r>
      <w:bookmarkEnd w:id="120"/>
      <w:bookmarkEnd w:id="121"/>
      <w:bookmarkEnd w:id="122"/>
      <w:bookmarkEnd w:id="123"/>
      <w:bookmarkEnd w:id="124"/>
    </w:p>
    <w:p>
      <w:pPr>
        <w:spacing w:line="360" w:lineRule="auto"/>
        <w:ind w:firstLine="420" w:firstLineChars="200"/>
        <w:rPr>
          <w:rFonts w:asciiTheme="minorEastAsia" w:hAnsiTheme="minorEastAsia" w:eastAsiaTheme="minorEastAsia" w:cstheme="minorEastAsia"/>
          <w:bCs/>
          <w:szCs w:val="21"/>
        </w:rPr>
      </w:pPr>
      <w:bookmarkStart w:id="125" w:name="_Toc389663480"/>
      <w:bookmarkStart w:id="126" w:name="_Toc389602823"/>
      <w:bookmarkStart w:id="127" w:name="_Toc384026378"/>
      <w:bookmarkStart w:id="128" w:name="_Toc384137549"/>
      <w:bookmarkStart w:id="129" w:name="_Toc383940904"/>
      <w:r>
        <w:rPr>
          <w:rFonts w:hint="eastAsia" w:asciiTheme="minorEastAsia" w:hAnsiTheme="minorEastAsia" w:eastAsiaTheme="minorEastAsia" w:cstheme="minorEastAsia"/>
          <w:bCs/>
          <w:szCs w:val="21"/>
        </w:rPr>
        <w:t>分包人应当与分包作业人员签订书面劳动合同，并在工人进场前将劳动合同报承包人备案。在劳动合同中应明确工资支付方式、支付标准（不低于当地最低工资标准）及工资支付日期等条款，工人工资约定内容要便于计量和支付。</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分包人应建立职工花名册并办理劳动备案；要全面实行农民工实名制管理制度，建立劳动计酬手册，记录施工现场作业农民工的身份信息、劳动考勤、工资结算等信息。同时，分包人应每月向承包人提供上月所有分包作业人员的劳动合同签署情况、出勤情况、人员变动情况书面记录及本人签字确认的工资支付书面记录。除上述书面记录用工行为外，分包人承诺在本工程不存在其他劳务用工行为。</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若发现分包人未与工人签订劳动用工合同，分包人承担3万元/人次违约金并赔偿给因此给承包人造成的一切损失，分包人同意承包人在工程进度款中扣除，承包人有权单方解除合同，分包人需按照本合同额2%支付违约金。</w:t>
      </w:r>
    </w:p>
    <w:p>
      <w:pPr>
        <w:pStyle w:val="4"/>
        <w:spacing w:line="360" w:lineRule="auto"/>
        <w:ind w:firstLine="420"/>
        <w:rPr>
          <w:rFonts w:asciiTheme="minorEastAsia" w:hAnsiTheme="minorEastAsia" w:eastAsiaTheme="minorEastAsia" w:cstheme="minorEastAsia"/>
          <w:b w:val="0"/>
          <w:sz w:val="21"/>
          <w:szCs w:val="21"/>
          <w:lang w:val="en-US"/>
        </w:rPr>
      </w:pPr>
      <w:r>
        <w:rPr>
          <w:rFonts w:hint="eastAsia" w:asciiTheme="minorEastAsia" w:hAnsiTheme="minorEastAsia" w:eastAsiaTheme="minorEastAsia" w:cstheme="minorEastAsia"/>
          <w:b w:val="0"/>
          <w:sz w:val="21"/>
          <w:szCs w:val="21"/>
          <w:lang w:val="en-US"/>
        </w:rPr>
        <w:t>意外伤害保险缴纳后分包人须将保单原件扫描并加盖公章后交承包人留存；分包人为每位劳务工人提供的意外伤害保险保额不得低于50万元。</w:t>
      </w:r>
    </w:p>
    <w:p>
      <w:pPr>
        <w:pStyle w:val="4"/>
        <w:spacing w:line="360" w:lineRule="auto"/>
        <w:ind w:firstLine="42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 支付分包作业人员工资</w:t>
      </w:r>
      <w:bookmarkEnd w:id="125"/>
      <w:bookmarkEnd w:id="126"/>
      <w:bookmarkEnd w:id="127"/>
      <w:bookmarkEnd w:id="128"/>
      <w:bookmarkEnd w:id="129"/>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分包人必须严格执行承包人的门禁制度，为每个劳务工人办理门禁卡（人脸识别），每次进出施工现场刷卡/刷脸考勤。分包人在支付工人工资时，应以承包人门禁系统考核结果作为依据编制表格，发放工资。分包人应当依据劳动合同每月按时足额支付分包作业人员工资并支付法定社会保险，分包作业人员工资不得低于工程所在地最低工资标准，并于收到承包人支付的工程款后10日内向承包人提供支付劳务工人工资的回执单。否则，承包人有权暂停支付最近一期及以后各期工程款。</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如分包人未按照约定及时支付分包作业人员工资，出现经济纠纷事件，干扰承包人正常工作，分包人应及时解决。经承包人催告（包括口头催告）后半天内仍不履行义务，在第三方证明或相关政府部门要求下承包人可行使特别付款权，使用未付工程款代分包人支付工人工资。分包人同意支付金额参照承包人考勤记录和工资标准进行支付。承包人可通过银行打入工人工资卡或者现场以现金方式支付。分包人认可银行打款记录或者现场领取签字记录作为承包人代付依据。</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分包人未如期支付分包作业人员工资及法定社会保险费用，导致分包作业人员投诉、上访或引发纠纷的或影响承包人及承包人项目正常工作的，承包人可单方面解除合同，同时分包人承担2万元/次的违约金，如果违约金不足以弥补承包人损失的，分包人还应承担赔偿责任。</w:t>
      </w:r>
    </w:p>
    <w:p>
      <w:pPr>
        <w:pStyle w:val="4"/>
        <w:spacing w:line="360" w:lineRule="auto"/>
        <w:ind w:firstLine="422"/>
        <w:rPr>
          <w:rFonts w:asciiTheme="minorEastAsia" w:hAnsiTheme="minorEastAsia" w:eastAsiaTheme="minorEastAsia" w:cstheme="minorEastAsia"/>
          <w:sz w:val="21"/>
          <w:szCs w:val="21"/>
        </w:rPr>
      </w:pPr>
      <w:bookmarkStart w:id="130" w:name="_Toc384137550"/>
      <w:bookmarkStart w:id="131" w:name="_Toc389602824"/>
      <w:bookmarkStart w:id="132" w:name="_Toc383940905"/>
      <w:bookmarkStart w:id="133" w:name="_Toc384026379"/>
      <w:bookmarkStart w:id="134" w:name="_Toc389663481"/>
      <w:r>
        <w:rPr>
          <w:rFonts w:hint="eastAsia" w:asciiTheme="minorEastAsia" w:hAnsiTheme="minorEastAsia" w:eastAsiaTheme="minorEastAsia" w:cstheme="minorEastAsia"/>
          <w:sz w:val="21"/>
          <w:szCs w:val="21"/>
        </w:rPr>
        <w:t>4.3 分包作业人员管理</w:t>
      </w:r>
      <w:bookmarkEnd w:id="130"/>
      <w:bookmarkEnd w:id="131"/>
      <w:bookmarkEnd w:id="132"/>
      <w:bookmarkEnd w:id="133"/>
      <w:bookmarkEnd w:id="134"/>
      <w:r>
        <w:rPr>
          <w:rFonts w:hint="eastAsia" w:asciiTheme="minorEastAsia" w:hAnsiTheme="minorEastAsia" w:eastAsiaTheme="minorEastAsia" w:cstheme="minorEastAsia"/>
          <w:sz w:val="21"/>
          <w:szCs w:val="21"/>
        </w:rPr>
        <w:t xml:space="preserve">  </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4.3.1 分包人应当根据承包人编制的施工组织设计，编制与施工组织设计相适应的劳动力安排计划，劳动力安排计划应当包括分包作业人员数量、工种、进场时间、退场时间以及劳务费支付计划等，劳动力安排计划应当经承包人批准后实施。</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4.3.2 分包人应当组织具有相应资格证书和符合本合同分包作业要求的分包作业人员投入工作。</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4.3.3 承包人有权随时检查分包作业人员的</w:t>
      </w:r>
      <w:r>
        <w:rPr>
          <w:rFonts w:hint="eastAsia" w:asciiTheme="minorEastAsia" w:hAnsiTheme="minorEastAsia" w:eastAsiaTheme="minorEastAsia" w:cstheme="minorEastAsia"/>
          <w:bCs/>
          <w:iCs/>
          <w:szCs w:val="21"/>
        </w:rPr>
        <w:t>有效证件及持证上岗</w:t>
      </w:r>
      <w:r>
        <w:rPr>
          <w:rFonts w:hint="eastAsia" w:asciiTheme="minorEastAsia" w:hAnsiTheme="minorEastAsia" w:eastAsiaTheme="minorEastAsia" w:cstheme="minorEastAsia"/>
          <w:bCs/>
          <w:szCs w:val="21"/>
        </w:rPr>
        <w:t>情况。特种作业人员必须按照有关规定取得相应职业资格证书，否则承包人有权禁止未获得相应资格证书的特种作业人员进入分包作业现场。</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4.3.4 承包人要求撤换违章作业的分包作业人员时，分包人应当立即撤换。分包人无正当理由拒绝撤换的，应承担违约金2000元/人次。</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4.3.5分包人应当对分包作业人员进行实名制管理，包括但不限于进出场管理、登记造册管理、工资支付管理以及各种证照的办理。分包人在进场前提供所有人员花名册，并提供：身份证、暂住证、健康证、上岗证等复印件，其费用由分包人自行承担。</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4.3.6分包人加强劳务用工管理，执行工程所在地建筑企业用工的有关规定。</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4.3.7分包人任何危险作业活动必须经承包人批准后方准实施。</w:t>
      </w:r>
    </w:p>
    <w:p>
      <w:pPr>
        <w:pStyle w:val="2"/>
        <w:spacing w:line="360" w:lineRule="auto"/>
        <w:ind w:firstLine="422"/>
        <w:rPr>
          <w:rFonts w:asciiTheme="minorEastAsia" w:hAnsiTheme="minorEastAsia" w:eastAsiaTheme="minorEastAsia" w:cstheme="minorEastAsia"/>
          <w:sz w:val="21"/>
          <w:szCs w:val="21"/>
        </w:rPr>
      </w:pPr>
      <w:bookmarkStart w:id="135" w:name="_Toc383940906"/>
      <w:bookmarkStart w:id="136" w:name="_Toc384137551"/>
      <w:bookmarkStart w:id="137" w:name="_Toc384026380"/>
      <w:bookmarkStart w:id="138" w:name="_Toc389663482"/>
      <w:bookmarkStart w:id="139" w:name="_Toc389602825"/>
      <w:r>
        <w:rPr>
          <w:rFonts w:hint="eastAsia" w:asciiTheme="minorEastAsia" w:hAnsiTheme="minorEastAsia" w:eastAsiaTheme="minorEastAsia" w:cstheme="minorEastAsia"/>
          <w:sz w:val="21"/>
          <w:szCs w:val="21"/>
        </w:rPr>
        <w:t>5.</w:t>
      </w:r>
      <w:bookmarkEnd w:id="135"/>
      <w:bookmarkEnd w:id="136"/>
      <w:bookmarkEnd w:id="137"/>
      <w:r>
        <w:rPr>
          <w:rFonts w:hint="eastAsia" w:asciiTheme="minorEastAsia" w:hAnsiTheme="minorEastAsia" w:eastAsiaTheme="minorEastAsia" w:cstheme="minorEastAsia"/>
          <w:sz w:val="21"/>
          <w:szCs w:val="21"/>
        </w:rPr>
        <w:t xml:space="preserve"> 作业安全与环境保护</w:t>
      </w:r>
      <w:bookmarkEnd w:id="138"/>
      <w:bookmarkEnd w:id="139"/>
    </w:p>
    <w:p>
      <w:pPr>
        <w:pStyle w:val="4"/>
        <w:spacing w:line="360" w:lineRule="auto"/>
        <w:ind w:firstLine="422"/>
        <w:rPr>
          <w:rFonts w:asciiTheme="minorEastAsia" w:hAnsiTheme="minorEastAsia" w:eastAsiaTheme="minorEastAsia" w:cstheme="minorEastAsia"/>
          <w:sz w:val="21"/>
          <w:szCs w:val="21"/>
        </w:rPr>
      </w:pPr>
      <w:bookmarkStart w:id="140" w:name="_Toc383940907"/>
      <w:bookmarkStart w:id="141" w:name="_Toc384026381"/>
      <w:bookmarkStart w:id="142" w:name="_Toc384137552"/>
      <w:bookmarkStart w:id="143" w:name="_Toc389663483"/>
      <w:bookmarkStart w:id="144" w:name="_Toc389602826"/>
      <w:r>
        <w:rPr>
          <w:rFonts w:hint="eastAsia" w:asciiTheme="minorEastAsia" w:hAnsiTheme="minorEastAsia" w:eastAsiaTheme="minorEastAsia" w:cstheme="minorEastAsia"/>
          <w:sz w:val="21"/>
          <w:szCs w:val="21"/>
        </w:rPr>
        <w:t xml:space="preserve">5.1 </w:t>
      </w:r>
      <w:bookmarkEnd w:id="140"/>
      <w:bookmarkEnd w:id="141"/>
      <w:bookmarkEnd w:id="142"/>
      <w:r>
        <w:rPr>
          <w:rFonts w:hint="eastAsia" w:asciiTheme="minorEastAsia" w:hAnsiTheme="minorEastAsia" w:eastAsiaTheme="minorEastAsia" w:cstheme="minorEastAsia"/>
          <w:sz w:val="21"/>
          <w:szCs w:val="21"/>
        </w:rPr>
        <w:t>作业安全</w:t>
      </w:r>
      <w:bookmarkEnd w:id="143"/>
      <w:bookmarkEnd w:id="144"/>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5.1.1分包人应按照建质［2008］91号文件规定配备专职安全管理人员，现场施工人员在50人以下的，应当配备1名专职安全生产管理人员；50人-200人的，应当配备2名专职安全生产管理人员；200人及以上的，应当配备3名及以上专职安全生产管理人员，并根据所承担的分部分项工程施工危险实际情况增加，不得少于工程施工人员总人数的5‰。（专业承包单位应当配置至少1人，并根据所承担的分部分项工程的工程量和施工危险程度增加）</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专职安全管理人员配备不足的，限7日内改正，逾期没有改正的，每缺少1人，每天承担违约金1000元；承包人、分包人专职安全管理人员集中办公，办公地点由承包人指定，承包人每月对分包人专职安全管理人员到岗情况及工作质量进行考核，缺勤费用及违约金从当月工程报量中予以扣除。</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5.1.2 分包人应明确拒绝承包人违反工程建设安全生产有关管理规定的指示。</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5.1.3 分包人应遵守工程建设安全生产有关管理规定，严格按安全标准进行作业，并随时接受行业安全检查人员依法实施的监督检查，采取必要的安全防护措施，消除事故隐患。</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5.1.4分包人应遵守国家《中华人民共和国安全生产法》、《中华人民共和国建筑法》、《中华人民共和国劳动法》、《安全生产许可证条例》、《建设工程安全生产管理条例》等有关安全生产的法律法规，严格执行《建筑安全施工检查标准》JGJ59—2011等标准、规程、规范。</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5.1.5分包人必须接受承包人管理人员对施工现场安全生产的指导、监督，服从承包人管理人员的指挥。</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5.1.6分包人应配合承包人建立安全保证体系。</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5.1.7分包人应在所招用农民工进场前组织对农民工的进场的三级安全教育，教育内容不限于安全生产教育、合理合法维权方法及上述有关内容，要积极组织相关考试，并将教育情况、考试情况录入劳务实名制管理平台，并配合承包人项目部做好入场教育。</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分包人每日进入施工现场前，必须进行班前教育。</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分包人应接受承包人对安全教育的监督，并配合承包人自行组织的教育活动开展。</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5.1.8分包人随时接受并配合承包人对安全措施落实执行情况的检查、并按照承包人要求对检查出的问题进行整改，落实到人。</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5.1.9分包人要配合承包人落实好“进入施工现场必须佩戴安全带”、每日组织班前安全教育活动、“行为安全之星”评选等管理制度或措施。</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5.1.10分包人需严格落实十项“零容忍”安全隐患及其他相关安全管理制度。严格按照承包人关于重大危险源管控的相关要求，遵守重大危险源管控流程，做好危险源日常管理。</w:t>
      </w:r>
    </w:p>
    <w:p>
      <w:pPr>
        <w:spacing w:line="360" w:lineRule="auto"/>
        <w:ind w:firstLine="420" w:firstLineChars="2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5.1.11如在本工程中发生安全事故，应立即向承包人报告，并做出书面记录或影像资料，重大事故按规定上报有关部门。事故发生后，分包人应全力出人出资组织抢救，防止事态扩大，并支付抢救、医疗、赔偿金等一切相关费用，作好受害方安抚工作。若分包人不及时支付费用，在任何第三方证明下，承包人可先行垫付，该费用从应付款项中扣除。且每发生一次按垫付数额的两倍向承包人支付违约金，如果违约金不足以弥补承包人损失的，分包人还应承担赔偿责任。</w:t>
      </w:r>
    </w:p>
    <w:p>
      <w:pPr>
        <w:pStyle w:val="4"/>
        <w:spacing w:line="360" w:lineRule="auto"/>
        <w:ind w:firstLine="422"/>
        <w:rPr>
          <w:rFonts w:asciiTheme="minorEastAsia" w:hAnsiTheme="minorEastAsia" w:eastAsiaTheme="minorEastAsia" w:cstheme="minorEastAsia"/>
          <w:sz w:val="21"/>
          <w:szCs w:val="21"/>
        </w:rPr>
      </w:pPr>
      <w:bookmarkStart w:id="145" w:name="_Toc384026384"/>
      <w:bookmarkStart w:id="146" w:name="_Toc383940910"/>
      <w:r>
        <w:rPr>
          <w:rFonts w:hint="eastAsia" w:asciiTheme="minorEastAsia" w:hAnsiTheme="minorEastAsia" w:eastAsiaTheme="minorEastAsia" w:cstheme="minorEastAsia"/>
          <w:sz w:val="21"/>
          <w:szCs w:val="21"/>
        </w:rPr>
        <w:t>5.2</w:t>
      </w:r>
      <w:bookmarkEnd w:id="145"/>
      <w:bookmarkEnd w:id="146"/>
      <w:r>
        <w:rPr>
          <w:rFonts w:hint="eastAsia" w:asciiTheme="minorEastAsia" w:hAnsiTheme="minorEastAsia" w:eastAsiaTheme="minorEastAsia" w:cstheme="minorEastAsia"/>
          <w:sz w:val="21"/>
          <w:szCs w:val="21"/>
        </w:rPr>
        <w:t>职业健康</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5.2.1分包人应按法律规定安排分包作业人员的劳动和休息时间，保证其雇佣人员享有休息和休假的权利。</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5.2.2如果承包人提供住宿，则承包人应为分包人雇用的分包作业人员提供必要的临建板房。承包人应按工程所在地行政管理机关的标准和要求对分包作业人员的宿舍和食堂进行管理。</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5.2.3分包人应按照行政管理机关的要求为外来务工人员办理暂住证等一切所需证件。</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5.2.4分包人不得在施工现场临建范围内设置商店，否则按分包人结算造价2%承担违约金。</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5.2.5分包人需无条件执行承包人关于临时生活及办公区域的管理制度，否则按分包人结算造价2%承担违约金。</w:t>
      </w:r>
    </w:p>
    <w:p>
      <w:pPr>
        <w:pStyle w:val="4"/>
        <w:spacing w:line="360" w:lineRule="auto"/>
        <w:ind w:firstLine="422"/>
        <w:rPr>
          <w:rFonts w:asciiTheme="minorEastAsia" w:hAnsiTheme="minorEastAsia" w:eastAsiaTheme="minorEastAsia" w:cstheme="minorEastAsia"/>
          <w:sz w:val="21"/>
          <w:szCs w:val="21"/>
        </w:rPr>
      </w:pPr>
      <w:bookmarkStart w:id="147" w:name="_Toc351203541"/>
      <w:bookmarkStart w:id="148" w:name="_Toc383940911"/>
      <w:bookmarkStart w:id="149" w:name="_Toc384137554"/>
      <w:bookmarkStart w:id="150" w:name="_Toc389663485"/>
      <w:bookmarkStart w:id="151" w:name="_Toc389602828"/>
      <w:bookmarkStart w:id="152" w:name="_Toc384026385"/>
      <w:bookmarkStart w:id="153" w:name="_Toc337558766"/>
      <w:r>
        <w:rPr>
          <w:rFonts w:hint="eastAsia" w:asciiTheme="minorEastAsia" w:hAnsiTheme="minorEastAsia" w:eastAsiaTheme="minorEastAsia" w:cstheme="minorEastAsia"/>
          <w:sz w:val="21"/>
          <w:szCs w:val="21"/>
        </w:rPr>
        <w:t>5.3 环境保护</w:t>
      </w:r>
      <w:bookmarkEnd w:id="147"/>
      <w:bookmarkEnd w:id="148"/>
      <w:bookmarkEnd w:id="149"/>
      <w:bookmarkEnd w:id="150"/>
      <w:bookmarkEnd w:id="151"/>
      <w:bookmarkEnd w:id="152"/>
    </w:p>
    <w:bookmarkEnd w:id="153"/>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在合同履行期间，分包人应采取合理措施保护分包作业现场环境。对分包作业过程中可能引起的大气、水、噪音以及固体废物等污染采取具体可行的防范措施，</w:t>
      </w:r>
      <w:r>
        <w:rPr>
          <w:rFonts w:hint="eastAsia" w:asciiTheme="minorEastAsia" w:hAnsiTheme="minorEastAsia" w:eastAsiaTheme="minorEastAsia" w:cstheme="minorEastAsia"/>
          <w:szCs w:val="21"/>
        </w:rPr>
        <w:t>确保符合承包人的环境管理体系目标和要求</w:t>
      </w:r>
      <w:r>
        <w:rPr>
          <w:rFonts w:hint="eastAsia" w:asciiTheme="minorEastAsia" w:hAnsiTheme="minorEastAsia" w:eastAsiaTheme="minorEastAsia" w:cstheme="minorEastAsia"/>
          <w:bCs/>
          <w:szCs w:val="21"/>
        </w:rPr>
        <w:t>。分包人应当遵守承包人关于分包作业现场环境保护的要求。</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分包人应承担因其原因引起的环境污染侵权损害赔偿责任，因上述环境污染引起纠纷而导致分包作业暂停的，由此增加的费用和（或）延误的工期由分包人承担。</w:t>
      </w:r>
    </w:p>
    <w:p>
      <w:pPr>
        <w:pStyle w:val="4"/>
        <w:spacing w:line="360" w:lineRule="auto"/>
        <w:ind w:firstLine="42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5.4文明施工</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分包人应严格执行建设主管部门及环保、环卫、消防等有关部门对施工现场管理的规定及承包人的有关管理制度和CI标化工地标准，确保现场管理达标，创造标化工地。</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（1）按承包人的统一规划搭设临时设施，分类整齐堆放材料、机具，挂牌标识。</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（2）按标化工地要求完成场地硬化覆盖，设置标牌，做好现场美化，做到每天工完场清，保持现场整洁。</w:t>
      </w:r>
    </w:p>
    <w:p>
      <w:pPr>
        <w:pStyle w:val="53"/>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分包人进场后，派专人负责工作面及生活区卫生清理工作，并将垃圾清理装车运输到承包人指定位置满足承包人项目管理要求。否则，承包人有权安排其他人完成此项工作，相关费用由分包人承担。负责施工现场的垃圾清理、堆放、装车工作，做到工完场清。</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（4）分包人施工现场人员服装，由承包人统一提供样式，或由承包人统一订制，费用由分包人承担。分包人应做好生活区管理，做好自身责任区的治安保卫工作。</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（5）按承包人要求设置消防设施，负责自用部分消防设施的费用。分包人负责该消防设施的维护、保管，损坏照价赔偿。</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（6）因分包人原因文明施工、标化工地达不到要求，</w:t>
      </w:r>
      <w:r>
        <w:rPr>
          <w:rFonts w:hint="eastAsia" w:asciiTheme="minorEastAsia" w:hAnsiTheme="minorEastAsia" w:eastAsiaTheme="minorEastAsia" w:cstheme="minorEastAsia"/>
          <w:szCs w:val="21"/>
          <w:lang w:val="en-US"/>
        </w:rPr>
        <w:t>承包人有权要求分包人赔偿全部损失，并从分包人进度款中扣除安全文明施工费</w:t>
      </w:r>
      <w:r>
        <w:rPr>
          <w:rFonts w:hint="eastAsia" w:asciiTheme="minorEastAsia" w:hAnsiTheme="minorEastAsia" w:eastAsiaTheme="minorEastAsia" w:cstheme="minorEastAsia"/>
          <w:szCs w:val="21"/>
        </w:rPr>
        <w:t>。</w:t>
      </w:r>
    </w:p>
    <w:p>
      <w:pPr>
        <w:pStyle w:val="4"/>
        <w:spacing w:line="360" w:lineRule="auto"/>
        <w:ind w:firstLine="42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5.5绿色施工</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必须遵守国家、当地政府部门的有关绿色施工的规定、标准和要求，定期对自有管理人员及劳务工人进行绿色施工法规、技术知识培训等，并接受相关单位的监督管理。</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应建立绿色施工组织架构和绿色施工管理体系，设专人（工人数量不少于</w:t>
      </w:r>
      <w:r>
        <w:rPr>
          <w:rFonts w:hint="eastAsia" w:asciiTheme="minorEastAsia" w:hAnsiTheme="minorEastAsia" w:eastAsiaTheme="minorEastAsia" w:cstheme="minorEastAsia"/>
          <w:szCs w:val="21"/>
          <w:lang w:val="en-US"/>
        </w:rPr>
        <w:t>5人且必须满足管理要求）</w:t>
      </w:r>
      <w:r>
        <w:rPr>
          <w:rFonts w:hint="eastAsia" w:asciiTheme="minorEastAsia" w:hAnsiTheme="minorEastAsia" w:eastAsiaTheme="minorEastAsia" w:cstheme="minorEastAsia"/>
          <w:szCs w:val="21"/>
        </w:rPr>
        <w:t>负责绿色施工管理工作，责任落实到人，并保证有效运行，真正做到“四节一环保”即：节水、节能、节地、节材和环境保护。</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（1）建筑余料应合理使用: 施工现场建筑余料要合理利用，如混凝土用于制作路牙石，预制过梁等，钢筋制作马镫，定位筋等；</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（2）板材、块材等下脚料和撒落混凝土及砂浆应科学利用: 下脚料等分规格后合理进行利用；</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（3）混凝土养护和砂浆搅拌用水应合理，应有节水措施: 混凝土养护宜采用覆膜养护或喷雾养护等节水措施；</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（4）管网和用水器具不应有渗漏：对管网及用水器具要定期进行检查维修；</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（5）对施工现场的生产、生活、办公和主要耗能施工设备应设有节能的控制措施：主要耗能设备要有自动控制等相关控制措施，避免造成能源浪费；</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（6）国家、行业、地方政府明令淘汰的施工设备、机具和产品不应使用：施工现场严禁使用国家命令淘汰的用能设备及生产工艺；</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（7）应采用节能型设施：现场临电设备、小型机具、照明灯具等应采用带有国家能源效率标示的产品；</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（8）临时用电应设置合理，管理制度应齐全并应落实到位：施工现场临时用电要规范，制定相关管理制度，有专人负责；</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（9）应采用能源利用效率高的施工机械设备：现场施工应选用功率与负载相匹配的施工机械设备；</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（10）施工机具资源应共享：合理进行施工平面布置，塔吊、加工厂等要充分考虑多区域共同利用；</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（11）应定期监控重点耗能设备的能源利用情况，并有记录：塔吊、施工电梯等重点耗能设备要单独安装电表；</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（12）建筑材料的选用应缩短运输距离，减少能源消耗：500km以内的建筑材料用量占施工使用的建筑材料总重量的70%以上；</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（13）应采用能耗少的施工工艺：改进施工工艺，节能降耗。如采用逆作法等，降低扬尘及噪音、减少材料消耗、避免使用大型设备能源；</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（14）应合理安排施工工序和施工进度：在既定施工目标条件下，做到均衡施工、流水施工。特别要避免突击赶工期造成的无序施工、人力物力财力浪费等现象。</w:t>
      </w:r>
    </w:p>
    <w:p>
      <w:pPr>
        <w:pStyle w:val="2"/>
        <w:spacing w:line="360" w:lineRule="auto"/>
        <w:ind w:firstLine="422"/>
        <w:rPr>
          <w:rFonts w:asciiTheme="minorEastAsia" w:hAnsiTheme="minorEastAsia" w:eastAsiaTheme="minorEastAsia" w:cstheme="minorEastAsia"/>
          <w:sz w:val="21"/>
          <w:szCs w:val="21"/>
        </w:rPr>
      </w:pPr>
      <w:bookmarkStart w:id="154" w:name="_Toc383940912"/>
      <w:bookmarkStart w:id="155" w:name="_Toc384026386"/>
      <w:bookmarkStart w:id="156" w:name="_Toc384137555"/>
      <w:bookmarkStart w:id="157" w:name="_Toc389663486"/>
      <w:bookmarkStart w:id="158" w:name="_Toc389602829"/>
      <w:r>
        <w:rPr>
          <w:rFonts w:hint="eastAsia" w:asciiTheme="minorEastAsia" w:hAnsiTheme="minorEastAsia" w:eastAsiaTheme="minorEastAsia" w:cstheme="minorEastAsia"/>
          <w:sz w:val="21"/>
          <w:szCs w:val="21"/>
        </w:rPr>
        <w:t>6.</w:t>
      </w:r>
      <w:bookmarkEnd w:id="154"/>
      <w:bookmarkEnd w:id="155"/>
      <w:bookmarkEnd w:id="156"/>
      <w:r>
        <w:rPr>
          <w:rFonts w:hint="eastAsia" w:asciiTheme="minorEastAsia" w:hAnsiTheme="minorEastAsia" w:eastAsiaTheme="minorEastAsia" w:cstheme="minorEastAsia"/>
          <w:sz w:val="21"/>
          <w:szCs w:val="21"/>
        </w:rPr>
        <w:t xml:space="preserve"> 作业期限及进度</w:t>
      </w:r>
      <w:bookmarkEnd w:id="157"/>
      <w:bookmarkEnd w:id="158"/>
    </w:p>
    <w:p>
      <w:pPr>
        <w:pStyle w:val="4"/>
        <w:spacing w:line="360" w:lineRule="auto"/>
        <w:ind w:firstLine="422"/>
        <w:rPr>
          <w:rFonts w:asciiTheme="minorEastAsia" w:hAnsiTheme="minorEastAsia" w:eastAsiaTheme="minorEastAsia" w:cstheme="minorEastAsia"/>
          <w:sz w:val="21"/>
          <w:szCs w:val="21"/>
        </w:rPr>
      </w:pPr>
      <w:bookmarkStart w:id="159" w:name="_Toc383940913"/>
      <w:bookmarkStart w:id="160" w:name="_Toc384137556"/>
      <w:bookmarkStart w:id="161" w:name="_Toc384026387"/>
      <w:bookmarkStart w:id="162" w:name="_Toc389602830"/>
      <w:bookmarkStart w:id="163" w:name="_Toc389663487"/>
      <w:r>
        <w:rPr>
          <w:rFonts w:hint="eastAsia" w:asciiTheme="minorEastAsia" w:hAnsiTheme="minorEastAsia" w:eastAsiaTheme="minorEastAsia" w:cstheme="minorEastAsia"/>
          <w:sz w:val="21"/>
          <w:szCs w:val="21"/>
        </w:rPr>
        <w:t xml:space="preserve">6.1 </w:t>
      </w:r>
      <w:bookmarkEnd w:id="159"/>
      <w:bookmarkEnd w:id="160"/>
      <w:bookmarkEnd w:id="161"/>
      <w:r>
        <w:rPr>
          <w:rFonts w:hint="eastAsia" w:asciiTheme="minorEastAsia" w:hAnsiTheme="minorEastAsia" w:eastAsiaTheme="minorEastAsia" w:cstheme="minorEastAsia"/>
          <w:sz w:val="21"/>
          <w:szCs w:val="21"/>
        </w:rPr>
        <w:t>分包作业方案</w:t>
      </w:r>
      <w:bookmarkEnd w:id="162"/>
      <w:bookmarkEnd w:id="163"/>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iCs/>
          <w:szCs w:val="21"/>
        </w:rPr>
        <w:t>6.1.1 承包人</w:t>
      </w:r>
      <w:r>
        <w:rPr>
          <w:rFonts w:hint="eastAsia" w:asciiTheme="minorEastAsia" w:hAnsiTheme="minorEastAsia" w:eastAsiaTheme="minorEastAsia" w:cstheme="minorEastAsia"/>
          <w:bCs/>
          <w:szCs w:val="21"/>
        </w:rPr>
        <w:t>负责编制施工组织设计，施工组织设计应当包括如下内容：施工方案、施工现场平面布置图、施工进度计划和保证措施、劳动力及材料供应计划、施工机械设备的选用、质量保证体系及措施、安全生产与文明施工措施、环境保护与成本控制措施等，在分包作业过程中，施工组织设计修订的，承包人应及时通知分包人。</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6.1.2 分包人应当根据承包人要求及施工组织设计，编制及修订分包作业方案，分包作业方案应包括劳动力安排计划、机具、设备及材料供应计划等。分包人应于开工前7天提供分包作业方案。</w:t>
      </w:r>
    </w:p>
    <w:p>
      <w:pPr>
        <w:pStyle w:val="4"/>
        <w:spacing w:line="360" w:lineRule="auto"/>
        <w:ind w:firstLine="422"/>
        <w:rPr>
          <w:rFonts w:asciiTheme="minorEastAsia" w:hAnsiTheme="minorEastAsia" w:eastAsiaTheme="minorEastAsia" w:cstheme="minorEastAsia"/>
          <w:sz w:val="21"/>
          <w:szCs w:val="21"/>
        </w:rPr>
      </w:pPr>
      <w:bookmarkStart w:id="164" w:name="_Toc383940914"/>
      <w:bookmarkStart w:id="165" w:name="_Toc384137557"/>
      <w:bookmarkStart w:id="166" w:name="_Toc384026388"/>
      <w:bookmarkStart w:id="167" w:name="_Toc389602831"/>
      <w:bookmarkStart w:id="168" w:name="_Toc389663488"/>
      <w:r>
        <w:rPr>
          <w:rFonts w:hint="eastAsia" w:asciiTheme="minorEastAsia" w:hAnsiTheme="minorEastAsia" w:eastAsiaTheme="minorEastAsia" w:cstheme="minorEastAsia"/>
          <w:sz w:val="21"/>
          <w:szCs w:val="21"/>
        </w:rPr>
        <w:t xml:space="preserve">6.2 </w:t>
      </w:r>
      <w:bookmarkEnd w:id="164"/>
      <w:bookmarkEnd w:id="165"/>
      <w:bookmarkEnd w:id="166"/>
      <w:r>
        <w:rPr>
          <w:rFonts w:hint="eastAsia" w:asciiTheme="minorEastAsia" w:hAnsiTheme="minorEastAsia" w:eastAsiaTheme="minorEastAsia" w:cstheme="minorEastAsia"/>
          <w:sz w:val="21"/>
          <w:szCs w:val="21"/>
        </w:rPr>
        <w:t>开始工作</w:t>
      </w:r>
      <w:bookmarkEnd w:id="167"/>
      <w:bookmarkEnd w:id="168"/>
    </w:p>
    <w:p>
      <w:pPr>
        <w:spacing w:line="360" w:lineRule="auto"/>
        <w:ind w:firstLine="420" w:firstLineChars="200"/>
        <w:rPr>
          <w:rFonts w:asciiTheme="minorEastAsia" w:hAnsiTheme="minorEastAsia" w:eastAsiaTheme="minorEastAsia" w:cstheme="minorEastAsia"/>
          <w:bCs/>
          <w:szCs w:val="21"/>
        </w:rPr>
      </w:pPr>
      <w:bookmarkStart w:id="169" w:name="_Toc384026389"/>
      <w:bookmarkStart w:id="170" w:name="_Toc383940915"/>
      <w:r>
        <w:rPr>
          <w:rFonts w:hint="eastAsia" w:asciiTheme="minorEastAsia" w:hAnsiTheme="minorEastAsia" w:eastAsiaTheme="minorEastAsia" w:cstheme="minorEastAsia"/>
          <w:bCs/>
          <w:szCs w:val="21"/>
        </w:rPr>
        <w:t>6.2.1</w:t>
      </w:r>
      <w:bookmarkEnd w:id="169"/>
      <w:bookmarkEnd w:id="170"/>
      <w:r>
        <w:rPr>
          <w:rFonts w:hint="eastAsia" w:asciiTheme="minorEastAsia" w:hAnsiTheme="minorEastAsia" w:eastAsiaTheme="minorEastAsia" w:cstheme="minorEastAsia"/>
          <w:bCs/>
          <w:szCs w:val="21"/>
        </w:rPr>
        <w:t>分包作业准备</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合同当事人应按约定完成如下分包作业准备工作：</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（1）承包人负责工程测量定位、沉降观测、技术交底，组织图纸会审。</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（2）分包人应根据施工组织设计及分包作业方案，组织分包作业人员。</w:t>
      </w:r>
    </w:p>
    <w:p>
      <w:pPr>
        <w:spacing w:line="360" w:lineRule="auto"/>
        <w:ind w:firstLine="420" w:firstLineChars="200"/>
        <w:rPr>
          <w:rFonts w:asciiTheme="minorEastAsia" w:hAnsiTheme="minorEastAsia" w:eastAsiaTheme="minorEastAsia" w:cstheme="minorEastAsia"/>
          <w:bCs/>
          <w:szCs w:val="21"/>
        </w:rPr>
      </w:pPr>
      <w:bookmarkStart w:id="171" w:name="_Toc383940916"/>
      <w:bookmarkStart w:id="172" w:name="_Toc384026390"/>
      <w:r>
        <w:rPr>
          <w:rFonts w:hint="eastAsia" w:asciiTheme="minorEastAsia" w:hAnsiTheme="minorEastAsia" w:eastAsiaTheme="minorEastAsia" w:cstheme="minorEastAsia"/>
          <w:bCs/>
          <w:szCs w:val="21"/>
        </w:rPr>
        <w:t>6.2.2</w:t>
      </w:r>
      <w:bookmarkEnd w:id="171"/>
      <w:bookmarkEnd w:id="172"/>
      <w:r>
        <w:rPr>
          <w:rFonts w:hint="eastAsia" w:asciiTheme="minorEastAsia" w:hAnsiTheme="minorEastAsia" w:eastAsiaTheme="minorEastAsia" w:cstheme="minorEastAsia"/>
          <w:bCs/>
          <w:szCs w:val="21"/>
        </w:rPr>
        <w:t>分包作业通知</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合同当事人应按照法律规定和合同约定获得分包作业所需的许可。承包人应在计划开始工作日期7天前向分包人发出分包作业通知，作业期限自分包作业通知中载明的开始工作日期起算。</w:t>
      </w:r>
    </w:p>
    <w:p>
      <w:pPr>
        <w:pStyle w:val="4"/>
        <w:spacing w:line="360" w:lineRule="auto"/>
        <w:ind w:firstLine="422"/>
        <w:rPr>
          <w:rFonts w:asciiTheme="minorEastAsia" w:hAnsiTheme="minorEastAsia" w:eastAsiaTheme="minorEastAsia" w:cstheme="minorEastAsia"/>
          <w:sz w:val="21"/>
          <w:szCs w:val="21"/>
        </w:rPr>
      </w:pPr>
      <w:bookmarkStart w:id="173" w:name="_Toc384026391"/>
      <w:bookmarkStart w:id="174" w:name="_Toc389663489"/>
      <w:bookmarkStart w:id="175" w:name="_Toc389602832"/>
      <w:bookmarkStart w:id="176" w:name="_Toc383940917"/>
      <w:bookmarkStart w:id="177" w:name="_Toc384137558"/>
      <w:r>
        <w:rPr>
          <w:rFonts w:hint="eastAsia" w:asciiTheme="minorEastAsia" w:hAnsiTheme="minorEastAsia" w:eastAsiaTheme="minorEastAsia" w:cstheme="minorEastAsia"/>
          <w:sz w:val="21"/>
          <w:szCs w:val="21"/>
        </w:rPr>
        <w:t>6.3 作业期限延误</w:t>
      </w:r>
      <w:bookmarkEnd w:id="173"/>
      <w:bookmarkEnd w:id="174"/>
      <w:bookmarkEnd w:id="175"/>
      <w:bookmarkEnd w:id="176"/>
      <w:bookmarkEnd w:id="177"/>
    </w:p>
    <w:p>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6.3.1工期顺延</w:t>
      </w:r>
    </w:p>
    <w:p>
      <w:pPr>
        <w:spacing w:line="360" w:lineRule="auto"/>
        <w:ind w:firstLine="438" w:firstLineChars="20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合同履行期间，因下列原因造成工期延误的，分包人有权要求工期相应顺延：</w:t>
      </w:r>
    </w:p>
    <w:p>
      <w:pPr>
        <w:spacing w:line="360" w:lineRule="auto"/>
        <w:ind w:firstLine="438" w:firstLineChars="209"/>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（1）建设单位认可的工期延误；</w:t>
      </w:r>
    </w:p>
    <w:p>
      <w:p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（2）因不可抗力或承包人原因导致分包人不能正常施工，并经承包人现场代表、项目总工、商务经理、项目副经理签字确认。</w:t>
      </w:r>
    </w:p>
    <w:p>
      <w:pPr>
        <w:spacing w:line="360" w:lineRule="auto"/>
        <w:ind w:firstLine="424" w:firstLineChars="20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出现上述两种情形，承包人对分包人仅顺延工期，不进行任何费用补偿。</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6.3.2工期顺延的申请</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当第6.3.1款所述情况发生后，分包人应在5天内以书面形式向承包人现场代表提交要求延期的报告，并在延期报告提交后7日内提交详细资料。</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6.3.3拒绝延期和批准延期</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如果分包人在工期延误事件发生后，未能在6.3.2款约定时间内发出要求延期的通知和提交最终详细资料，则视为该事件不影响施工进度或分包人放弃索赔工期的权利，承包人可拒绝做出任何延期的决定。</w:t>
      </w:r>
    </w:p>
    <w:p>
      <w:pPr>
        <w:spacing w:line="360" w:lineRule="auto"/>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承包人现场代表应在收到分包人按6.3.2款约定发出要求延期的通知和提交最终详细资料后的14天内，要求分包人进一步补充顺延工期的理由或甲乙双方协商确定顺延工期的天数。</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6.3.4节点工期</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承包人根据合同约定工期编制节点工期，分包人必须严格按照承包人制定的节点工期要求组织施工，工程节点工期甲乙双方在合同中约定。</w:t>
      </w:r>
    </w:p>
    <w:p>
      <w:pPr>
        <w:spacing w:line="360" w:lineRule="auto"/>
        <w:ind w:firstLine="420" w:firstLineChars="200"/>
        <w:rPr>
          <w:rFonts w:asciiTheme="minorEastAsia" w:hAnsiTheme="minorEastAsia" w:eastAsiaTheme="minorEastAsia" w:cstheme="minorEastAsia"/>
          <w:bCs/>
          <w:szCs w:val="21"/>
        </w:rPr>
      </w:pPr>
      <w:bookmarkStart w:id="178" w:name="_Toc384026392"/>
      <w:bookmarkStart w:id="179" w:name="_Toc383940918"/>
      <w:r>
        <w:rPr>
          <w:rFonts w:hint="eastAsia" w:asciiTheme="minorEastAsia" w:hAnsiTheme="minorEastAsia" w:eastAsiaTheme="minorEastAsia" w:cstheme="minorEastAsia"/>
          <w:bCs/>
          <w:szCs w:val="21"/>
        </w:rPr>
        <w:t>6.3.5 因承包人原因导致作业期限延误</w:t>
      </w:r>
      <w:bookmarkEnd w:id="178"/>
      <w:bookmarkEnd w:id="179"/>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因承包人原因未按计划开始工作日期开始工作的，承包人应按实际开始工作日期顺延作业期限，确保实际作业期限不低于合同约定的作业总日历天数。</w:t>
      </w:r>
      <w:bookmarkStart w:id="180" w:name="_Toc384026393"/>
      <w:bookmarkStart w:id="181" w:name="_Toc383940919"/>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6.3.6 因分包人原因导致作业期限延误</w:t>
      </w:r>
      <w:bookmarkEnd w:id="180"/>
      <w:bookmarkEnd w:id="181"/>
    </w:p>
    <w:p>
      <w:pPr>
        <w:spacing w:line="360" w:lineRule="auto"/>
        <w:ind w:firstLine="420" w:firstLineChars="200"/>
        <w:rPr>
          <w:rFonts w:asciiTheme="minorEastAsia" w:hAnsiTheme="minorEastAsia" w:eastAsiaTheme="minorEastAsia" w:cstheme="minorEastAsia"/>
          <w:bCs/>
          <w:szCs w:val="21"/>
        </w:rPr>
      </w:pPr>
      <w:bookmarkStart w:id="182" w:name="_Toc296346577"/>
      <w:bookmarkStart w:id="183" w:name="_Toc296503076"/>
      <w:r>
        <w:rPr>
          <w:rFonts w:hint="eastAsia" w:asciiTheme="minorEastAsia" w:hAnsiTheme="minorEastAsia" w:eastAsiaTheme="minorEastAsia" w:cstheme="minorEastAsia"/>
          <w:bCs/>
          <w:szCs w:val="21"/>
        </w:rPr>
        <w:t>因</w:t>
      </w:r>
      <w:bookmarkEnd w:id="182"/>
      <w:bookmarkEnd w:id="183"/>
      <w:r>
        <w:rPr>
          <w:rFonts w:hint="eastAsia" w:asciiTheme="minorEastAsia" w:hAnsiTheme="minorEastAsia" w:eastAsiaTheme="minorEastAsia" w:cstheme="minorEastAsia"/>
          <w:bCs/>
          <w:szCs w:val="21"/>
        </w:rPr>
        <w:t>分包人原因造成节点工期或者合同工期</w:t>
      </w:r>
      <w:r>
        <w:rPr>
          <w:rFonts w:hint="eastAsia" w:asciiTheme="minorEastAsia" w:hAnsiTheme="minorEastAsia" w:eastAsiaTheme="minorEastAsia" w:cstheme="minorEastAsia"/>
          <w:szCs w:val="21"/>
        </w:rPr>
        <w:t>延误的，分包人承担</w:t>
      </w:r>
      <w:r>
        <w:rPr>
          <w:rFonts w:hint="eastAsia" w:asciiTheme="minorEastAsia" w:hAnsiTheme="minorEastAsia" w:eastAsiaTheme="minorEastAsia" w:cstheme="minorEastAsia"/>
          <w:szCs w:val="21"/>
          <w:u w:val="single"/>
        </w:rPr>
        <w:t xml:space="preserve"> 合同金额的0.2% /天</w:t>
      </w:r>
      <w:r>
        <w:rPr>
          <w:rFonts w:hint="eastAsia" w:asciiTheme="minorEastAsia" w:hAnsiTheme="minorEastAsia" w:eastAsiaTheme="minorEastAsia" w:cstheme="minorEastAsia"/>
          <w:szCs w:val="21"/>
        </w:rPr>
        <w:t>的逾期违约金，如果节点工期延误，但合同工期满足要求，则节点工期罚款可不扣除。</w:t>
      </w:r>
      <w:r>
        <w:rPr>
          <w:rFonts w:hint="eastAsia" w:asciiTheme="minorEastAsia" w:hAnsiTheme="minorEastAsia" w:eastAsiaTheme="minorEastAsia" w:cstheme="minorEastAsia"/>
          <w:bCs/>
          <w:szCs w:val="21"/>
        </w:rPr>
        <w:t>分包人支付逾期违约金后，不免除分包人继续完成分包作业及整改的义务。如果节点工期延误超过7天或合同工期延误超过14天，承包人有权单方解除合同，</w:t>
      </w:r>
      <w:r>
        <w:rPr>
          <w:rFonts w:hint="eastAsia" w:asciiTheme="minorEastAsia" w:hAnsiTheme="minorEastAsia" w:eastAsiaTheme="minorEastAsia" w:cstheme="minorEastAsia"/>
          <w:szCs w:val="21"/>
        </w:rPr>
        <w:t>且分包人须向承包人支付合同额的20%的违约金。</w:t>
      </w:r>
    </w:p>
    <w:p>
      <w:pPr>
        <w:pStyle w:val="4"/>
        <w:spacing w:line="360" w:lineRule="auto"/>
        <w:ind w:firstLine="422"/>
        <w:rPr>
          <w:rFonts w:asciiTheme="minorEastAsia" w:hAnsiTheme="minorEastAsia" w:eastAsiaTheme="minorEastAsia" w:cstheme="minorEastAsia"/>
          <w:sz w:val="21"/>
          <w:szCs w:val="21"/>
        </w:rPr>
      </w:pPr>
      <w:bookmarkStart w:id="184" w:name="_Toc384026395"/>
      <w:bookmarkStart w:id="185" w:name="_Toc389663490"/>
      <w:bookmarkStart w:id="186" w:name="_Toc389602833"/>
      <w:bookmarkStart w:id="187" w:name="_Toc383940921"/>
      <w:bookmarkStart w:id="188" w:name="_Toc384137559"/>
      <w:r>
        <w:rPr>
          <w:rFonts w:hint="eastAsia" w:asciiTheme="minorEastAsia" w:hAnsiTheme="minorEastAsia" w:eastAsiaTheme="minorEastAsia" w:cstheme="minorEastAsia"/>
          <w:sz w:val="21"/>
          <w:szCs w:val="21"/>
        </w:rPr>
        <w:t>6.4 分包作业暂停</w:t>
      </w:r>
      <w:bookmarkEnd w:id="184"/>
      <w:bookmarkEnd w:id="185"/>
      <w:bookmarkEnd w:id="186"/>
      <w:bookmarkEnd w:id="187"/>
      <w:bookmarkEnd w:id="188"/>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由于政策变化、扬尘治理、不可抗力以及建设单位或甲乙双方原因等导致工程停建或缓建，使合同不能连续履行，分包人应妥善做好已完工程和已进场材料、设备的保护和移交工作，按承包人要求将自带机械和人员撤出施工现场；如需继续施工到安全部位的，分包人应按承包人指令将工程施工到安全部位。承包人应为分包人撤出现场提供必要的条件，及时做好已完工程的结算，并按合同规定和建设单位支付情况支付已完工程劳务费。</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在分包人没有全面履行完此分包合同义务之前，承包人与建设单位合同解除，承包人应当及时通知分包人，分包人接到通知后应尽快与承包人协商，解除或调整分包合同的内容，分包人及时做好已完工程的结算。无法施工的剩余分包内容工程，分包人放弃主张可得利益</w:t>
      </w:r>
      <w:r>
        <w:rPr>
          <w:rFonts w:hint="eastAsia" w:asciiTheme="minorEastAsia" w:hAnsiTheme="minorEastAsia" w:eastAsiaTheme="minorEastAsia" w:cstheme="minorEastAsia"/>
          <w:szCs w:val="21"/>
          <w:lang w:val="en-US"/>
        </w:rPr>
        <w:t>等</w:t>
      </w:r>
      <w:r>
        <w:rPr>
          <w:rFonts w:hint="eastAsia" w:asciiTheme="minorEastAsia" w:hAnsiTheme="minorEastAsia" w:eastAsiaTheme="minorEastAsia" w:cstheme="minorEastAsia"/>
          <w:szCs w:val="21"/>
        </w:rPr>
        <w:t>权利。</w:t>
      </w:r>
    </w:p>
    <w:p>
      <w:pPr>
        <w:pStyle w:val="4"/>
        <w:spacing w:line="360" w:lineRule="auto"/>
        <w:ind w:firstLine="422"/>
        <w:rPr>
          <w:rFonts w:asciiTheme="minorEastAsia" w:hAnsiTheme="minorEastAsia" w:eastAsiaTheme="minorEastAsia" w:cstheme="minorEastAsia"/>
          <w:sz w:val="21"/>
          <w:szCs w:val="21"/>
        </w:rPr>
      </w:pPr>
      <w:bookmarkStart w:id="189" w:name="_Toc383940922"/>
      <w:bookmarkStart w:id="190" w:name="_Toc384026396"/>
      <w:bookmarkStart w:id="191" w:name="_Toc384137560"/>
      <w:bookmarkStart w:id="192" w:name="_Toc389663491"/>
      <w:bookmarkStart w:id="193" w:name="_Toc389602834"/>
      <w:r>
        <w:rPr>
          <w:rFonts w:hint="eastAsia" w:asciiTheme="minorEastAsia" w:hAnsiTheme="minorEastAsia" w:eastAsiaTheme="minorEastAsia" w:cstheme="minorEastAsia"/>
          <w:sz w:val="21"/>
          <w:szCs w:val="21"/>
        </w:rPr>
        <w:t xml:space="preserve">6.5 </w:t>
      </w:r>
      <w:bookmarkEnd w:id="189"/>
      <w:bookmarkEnd w:id="190"/>
      <w:bookmarkEnd w:id="191"/>
      <w:r>
        <w:rPr>
          <w:rFonts w:hint="eastAsia" w:asciiTheme="minorEastAsia" w:hAnsiTheme="minorEastAsia" w:eastAsiaTheme="minorEastAsia" w:cstheme="minorEastAsia"/>
          <w:sz w:val="21"/>
          <w:szCs w:val="21"/>
        </w:rPr>
        <w:t>工作配合</w:t>
      </w:r>
      <w:bookmarkEnd w:id="192"/>
      <w:bookmarkEnd w:id="193"/>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6.5.1 分包人按约定完成分包作业，必须由承包人或分包作业现场内的第三方进行配合时，承包人应配合分包人工作或确保分包人获得该第三方的配合。</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6.5.2 承包人或分包作业现场内第三方的工作必须由分包人配合时，分包人应按承包人的指示予以配合，否则由此造成的一切损失由分包人承担，并承担10000元/次的违约金。</w:t>
      </w:r>
    </w:p>
    <w:p>
      <w:pPr>
        <w:pStyle w:val="2"/>
        <w:spacing w:line="360" w:lineRule="auto"/>
        <w:ind w:firstLine="42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 机具、设备及材料供应</w:t>
      </w:r>
      <w:bookmarkEnd w:id="61"/>
      <w:bookmarkEnd w:id="62"/>
      <w:bookmarkEnd w:id="63"/>
      <w:bookmarkEnd w:id="64"/>
      <w:bookmarkEnd w:id="65"/>
    </w:p>
    <w:p>
      <w:pPr>
        <w:pStyle w:val="4"/>
        <w:spacing w:line="360" w:lineRule="auto"/>
        <w:ind w:firstLine="422"/>
        <w:rPr>
          <w:rFonts w:asciiTheme="minorEastAsia" w:hAnsiTheme="minorEastAsia" w:eastAsiaTheme="minorEastAsia" w:cstheme="minorEastAsia"/>
          <w:sz w:val="21"/>
          <w:szCs w:val="21"/>
        </w:rPr>
      </w:pPr>
      <w:bookmarkStart w:id="194" w:name="_Toc389663494"/>
      <w:bookmarkStart w:id="195" w:name="_Toc383940925"/>
      <w:bookmarkStart w:id="196" w:name="_Toc389602837"/>
      <w:bookmarkStart w:id="197" w:name="_Toc384026399"/>
      <w:bookmarkStart w:id="198" w:name="_Toc384137563"/>
      <w:r>
        <w:rPr>
          <w:rFonts w:hint="eastAsia" w:asciiTheme="minorEastAsia" w:hAnsiTheme="minorEastAsia" w:eastAsiaTheme="minorEastAsia" w:cstheme="minorEastAsia"/>
          <w:sz w:val="21"/>
          <w:szCs w:val="21"/>
        </w:rPr>
        <w:t>7.1 机具、设备和材料供应计划</w:t>
      </w:r>
      <w:bookmarkEnd w:id="194"/>
      <w:bookmarkEnd w:id="195"/>
      <w:bookmarkEnd w:id="196"/>
      <w:bookmarkEnd w:id="197"/>
      <w:bookmarkEnd w:id="198"/>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7.1.1分包人应在收到承包人提供的施工组织设计之日起14天内，向承包人提交机具、设备、材料供应计划。</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7.1.2 上述供应计划经承包人确认后，承包人应按供应计划要求的品种、规格、型号、质量、数量和供应时间等组织货源并及时运入场地。</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7.1.3 承包人提供的机具、设备应在安装调试完毕，确认运行良好后交付分包人使用。承包人提供的材料在进场时应由分包人负责验收，如材料的品种、规格、型号、质量、数量不符合要求，分包人应在验收时提出，否则，视为分包人认可承包人提供机具、设备符合要求，如果分包人再行提出其他要求，由此增加的费用和（或）延误的期限均由分包人承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7.1.4由承包人提供给分包人使用的机具在进出场时，分包人必须参与验收，否则，以承包人单方确认的数量为准。</w:t>
      </w:r>
    </w:p>
    <w:p>
      <w:pPr>
        <w:pStyle w:val="4"/>
        <w:spacing w:line="360" w:lineRule="auto"/>
        <w:ind w:firstLine="422"/>
        <w:rPr>
          <w:rFonts w:asciiTheme="minorEastAsia" w:hAnsiTheme="minorEastAsia" w:eastAsiaTheme="minorEastAsia" w:cstheme="minorEastAsia"/>
          <w:sz w:val="21"/>
          <w:szCs w:val="21"/>
        </w:rPr>
      </w:pPr>
      <w:bookmarkStart w:id="199" w:name="_Toc389602838"/>
      <w:bookmarkStart w:id="200" w:name="_Toc389663495"/>
      <w:bookmarkStart w:id="201" w:name="_Toc384026400"/>
      <w:bookmarkStart w:id="202" w:name="_Toc384137564"/>
      <w:bookmarkStart w:id="203" w:name="_Toc383940926"/>
      <w:r>
        <w:rPr>
          <w:rFonts w:hint="eastAsia" w:asciiTheme="minorEastAsia" w:hAnsiTheme="minorEastAsia" w:eastAsiaTheme="minorEastAsia" w:cstheme="minorEastAsia"/>
          <w:sz w:val="21"/>
          <w:szCs w:val="21"/>
        </w:rPr>
        <w:t>7.2 大型机械、主要材料和周转性材料</w:t>
      </w:r>
      <w:bookmarkEnd w:id="199"/>
      <w:bookmarkEnd w:id="200"/>
      <w:bookmarkEnd w:id="201"/>
      <w:bookmarkEnd w:id="202"/>
      <w:bookmarkEnd w:id="203"/>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大型机械、主要材料和周转性材料</w:t>
      </w:r>
      <w:bookmarkStart w:id="204" w:name="_Toc384137565"/>
      <w:bookmarkStart w:id="205" w:name="_Toc384026401"/>
      <w:bookmarkStart w:id="206" w:name="_Toc389602839"/>
      <w:bookmarkStart w:id="207" w:name="_Toc389663496"/>
      <w:bookmarkStart w:id="208" w:name="_Toc383940927"/>
      <w:r>
        <w:rPr>
          <w:rFonts w:hint="eastAsia" w:asciiTheme="minorEastAsia" w:hAnsiTheme="minorEastAsia" w:eastAsiaTheme="minorEastAsia" w:cstheme="minorEastAsia"/>
          <w:szCs w:val="21"/>
        </w:rPr>
        <w:t>供应具体详见协议书中约定。</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分包人材料验收人员需提供分包人单位的授权委托书，此委托书由承包人保存。</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人供应的材料设备属承包人所有，只供本合同分包作业范围内工程专用，分包人不能挪作它用或擅自处理（包括边角余料）。施工节余材料，废旧材料、边角余料由分包人负责回收至指定地点，归承包人所有,若分包人不按照承包人要求送回至承包人指定地点，承包人将以采购价上浮10%的价格调拨给分包人，或由分包人承担承包人自行收回所使用的机械、人工等费用。</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承包人供料由分包人按进度计划提前 20 天报材料进场计划，承包人按审定的计划供应。因计划不及时、不准确，造成分包人停工、窝工责任由分包人承担。</w:t>
      </w:r>
    </w:p>
    <w:p>
      <w:pPr>
        <w:pStyle w:val="4"/>
        <w:spacing w:line="360" w:lineRule="auto"/>
        <w:ind w:firstLine="42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7.3 低值易耗材料</w:t>
      </w:r>
      <w:bookmarkEnd w:id="204"/>
      <w:bookmarkEnd w:id="205"/>
      <w:bookmarkEnd w:id="206"/>
      <w:bookmarkEnd w:id="207"/>
      <w:bookmarkEnd w:id="208"/>
      <w:r>
        <w:rPr>
          <w:rFonts w:hint="eastAsia" w:asciiTheme="minorEastAsia" w:hAnsiTheme="minorEastAsia" w:eastAsiaTheme="minorEastAsia" w:cstheme="minorEastAsia"/>
          <w:sz w:val="21"/>
          <w:szCs w:val="21"/>
        </w:rPr>
        <w:t>和小型机械</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低值易耗材料和小型机械供应，详见协议书中约定。除承包人供应外，分包作业所需的其他低值易耗零星材料及小型机械，均由分包人自行提供。</w:t>
      </w:r>
    </w:p>
    <w:p>
      <w:pPr>
        <w:pStyle w:val="4"/>
        <w:spacing w:line="360" w:lineRule="auto"/>
        <w:ind w:firstLine="422"/>
        <w:rPr>
          <w:rFonts w:asciiTheme="minorEastAsia" w:hAnsiTheme="minorEastAsia" w:eastAsiaTheme="minorEastAsia" w:cstheme="minorEastAsia"/>
          <w:sz w:val="21"/>
          <w:szCs w:val="21"/>
        </w:rPr>
      </w:pPr>
      <w:bookmarkStart w:id="209" w:name="_Toc384137566"/>
      <w:bookmarkStart w:id="210" w:name="_Toc383940928"/>
      <w:bookmarkStart w:id="211" w:name="_Toc389663497"/>
      <w:bookmarkStart w:id="212" w:name="_Toc384026402"/>
      <w:bookmarkStart w:id="213" w:name="_Toc389602840"/>
      <w:r>
        <w:rPr>
          <w:rFonts w:hint="eastAsia" w:asciiTheme="minorEastAsia" w:hAnsiTheme="minorEastAsia" w:eastAsiaTheme="minorEastAsia" w:cstheme="minorEastAsia"/>
          <w:sz w:val="21"/>
          <w:szCs w:val="21"/>
        </w:rPr>
        <w:t>7.4 分包人的保管义务</w:t>
      </w:r>
      <w:bookmarkEnd w:id="209"/>
      <w:bookmarkEnd w:id="210"/>
      <w:bookmarkEnd w:id="211"/>
      <w:bookmarkEnd w:id="212"/>
      <w:bookmarkEnd w:id="213"/>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分包人应妥善保管、合理使用承包人供应的机具、设备、材料，并</w:t>
      </w:r>
      <w:r>
        <w:rPr>
          <w:rFonts w:hint="eastAsia" w:asciiTheme="minorEastAsia" w:hAnsiTheme="minorEastAsia" w:eastAsiaTheme="minorEastAsia" w:cstheme="minorEastAsia"/>
          <w:bCs/>
          <w:iCs/>
          <w:szCs w:val="21"/>
        </w:rPr>
        <w:t>接受承包人随时检查其机具、设备、材料的保管、使用情况</w:t>
      </w:r>
      <w:r>
        <w:rPr>
          <w:rFonts w:hint="eastAsia" w:asciiTheme="minorEastAsia" w:hAnsiTheme="minorEastAsia" w:eastAsiaTheme="minorEastAsia" w:cstheme="minorEastAsia"/>
          <w:szCs w:val="21"/>
        </w:rPr>
        <w:t>。因分包人保管不善、不合理使用造成机具、设备、材料丢失、损毁的，分包人应负责赔偿，并承担因此造成的作业期限延误等责任。</w:t>
      </w:r>
    </w:p>
    <w:p>
      <w:pPr>
        <w:pStyle w:val="4"/>
        <w:spacing w:line="360" w:lineRule="auto"/>
        <w:ind w:firstLine="422"/>
        <w:rPr>
          <w:rFonts w:asciiTheme="minorEastAsia" w:hAnsiTheme="minorEastAsia" w:eastAsiaTheme="minorEastAsia" w:cstheme="minorEastAsia"/>
          <w:sz w:val="21"/>
          <w:szCs w:val="21"/>
        </w:rPr>
      </w:pPr>
      <w:bookmarkStart w:id="214" w:name="_Toc389602841"/>
      <w:bookmarkStart w:id="215" w:name="_Toc384026403"/>
      <w:bookmarkStart w:id="216" w:name="_Toc389663498"/>
      <w:bookmarkStart w:id="217" w:name="_Toc383940929"/>
      <w:bookmarkStart w:id="218" w:name="_Toc384137567"/>
      <w:r>
        <w:rPr>
          <w:rFonts w:hint="eastAsia" w:asciiTheme="minorEastAsia" w:hAnsiTheme="minorEastAsia" w:eastAsiaTheme="minorEastAsia" w:cstheme="minorEastAsia"/>
          <w:sz w:val="21"/>
          <w:szCs w:val="21"/>
        </w:rPr>
        <w:t>7.5 承包人供应设备、材料的合理损耗</w:t>
      </w:r>
      <w:bookmarkEnd w:id="214"/>
      <w:bookmarkEnd w:id="215"/>
      <w:bookmarkEnd w:id="216"/>
      <w:bookmarkEnd w:id="217"/>
      <w:bookmarkEnd w:id="218"/>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承包人提供设备及供应材料，分包人本合同约定损耗的范围内对设备、材料进行合理使用。超出约定损耗率范围之外的设备、材料用量，</w:t>
      </w:r>
      <w:bookmarkStart w:id="219" w:name="_Toc384026404"/>
      <w:bookmarkStart w:id="220" w:name="_Toc384137568"/>
      <w:bookmarkStart w:id="221" w:name="_Toc383940930"/>
      <w:bookmarkStart w:id="222" w:name="_Toc389602842"/>
      <w:bookmarkStart w:id="223" w:name="_Toc389663499"/>
      <w:r>
        <w:rPr>
          <w:rFonts w:hint="eastAsia" w:asciiTheme="minorEastAsia" w:hAnsiTheme="minorEastAsia" w:eastAsiaTheme="minorEastAsia" w:cstheme="minorEastAsia"/>
          <w:szCs w:val="21"/>
        </w:rPr>
        <w:t>由分包人全部赔偿，价格按承包人购买价格加价10%计取，在进度款中扣除。</w:t>
      </w:r>
    </w:p>
    <w:p>
      <w:pPr>
        <w:pStyle w:val="2"/>
        <w:spacing w:line="360" w:lineRule="auto"/>
        <w:ind w:firstLine="42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bookmarkEnd w:id="219"/>
      <w:bookmarkEnd w:id="220"/>
      <w:bookmarkEnd w:id="221"/>
      <w:r>
        <w:rPr>
          <w:rFonts w:hint="eastAsia" w:asciiTheme="minorEastAsia" w:hAnsiTheme="minorEastAsia" w:eastAsiaTheme="minorEastAsia" w:cstheme="minorEastAsia"/>
          <w:sz w:val="21"/>
          <w:szCs w:val="21"/>
        </w:rPr>
        <w:t xml:space="preserve"> 分包作业变化</w:t>
      </w:r>
      <w:bookmarkEnd w:id="222"/>
      <w:bookmarkEnd w:id="223"/>
    </w:p>
    <w:p>
      <w:pPr>
        <w:pStyle w:val="4"/>
        <w:spacing w:line="360" w:lineRule="auto"/>
        <w:ind w:firstLine="422"/>
        <w:rPr>
          <w:rFonts w:asciiTheme="minorEastAsia" w:hAnsiTheme="minorEastAsia" w:eastAsiaTheme="minorEastAsia" w:cstheme="minorEastAsia"/>
          <w:sz w:val="21"/>
          <w:szCs w:val="21"/>
        </w:rPr>
      </w:pPr>
      <w:bookmarkStart w:id="224" w:name="_Toc384026405"/>
      <w:bookmarkStart w:id="225" w:name="_Toc383940931"/>
      <w:bookmarkStart w:id="226" w:name="_Toc384137569"/>
      <w:bookmarkStart w:id="227" w:name="_Toc389602843"/>
      <w:bookmarkStart w:id="228" w:name="_Toc389663500"/>
      <w:r>
        <w:rPr>
          <w:rFonts w:hint="eastAsia" w:asciiTheme="minorEastAsia" w:hAnsiTheme="minorEastAsia" w:eastAsiaTheme="minorEastAsia" w:cstheme="minorEastAsia"/>
          <w:sz w:val="21"/>
          <w:szCs w:val="21"/>
        </w:rPr>
        <w:t xml:space="preserve">8.1 </w:t>
      </w:r>
      <w:bookmarkEnd w:id="224"/>
      <w:bookmarkEnd w:id="225"/>
      <w:bookmarkEnd w:id="226"/>
      <w:r>
        <w:rPr>
          <w:rFonts w:hint="eastAsia" w:asciiTheme="minorEastAsia" w:hAnsiTheme="minorEastAsia" w:eastAsiaTheme="minorEastAsia" w:cstheme="minorEastAsia"/>
          <w:sz w:val="21"/>
          <w:szCs w:val="21"/>
        </w:rPr>
        <w:t>分包作业变化的情形</w:t>
      </w:r>
      <w:bookmarkEnd w:id="227"/>
      <w:bookmarkEnd w:id="228"/>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分包人按照承包人发出的设计变更通知及有关要求，进行施工，未经承包人书面同意，分包人不得擅自调整分包作业范围。</w:t>
      </w:r>
      <w:r>
        <w:rPr>
          <w:rFonts w:hint="eastAsia" w:asciiTheme="minorEastAsia" w:hAnsiTheme="minorEastAsia" w:eastAsiaTheme="minorEastAsia" w:cstheme="minorEastAsia"/>
          <w:bCs/>
          <w:iCs/>
          <w:szCs w:val="21"/>
        </w:rPr>
        <w:t>由分包人擅自变更或未按照承包人设计变更通知进行施工造成的费用增加和由此导致承包人的直接损失，由分包人承担，延误的工期不予顺延。</w:t>
      </w:r>
    </w:p>
    <w:p>
      <w:pPr>
        <w:pStyle w:val="4"/>
        <w:spacing w:line="360" w:lineRule="auto"/>
        <w:ind w:firstLine="422"/>
        <w:rPr>
          <w:rFonts w:asciiTheme="minorEastAsia" w:hAnsiTheme="minorEastAsia" w:eastAsiaTheme="minorEastAsia" w:cstheme="minorEastAsia"/>
          <w:sz w:val="21"/>
          <w:szCs w:val="21"/>
        </w:rPr>
      </w:pPr>
      <w:bookmarkStart w:id="229" w:name="_Toc384137570"/>
      <w:bookmarkStart w:id="230" w:name="_Toc384026406"/>
      <w:bookmarkStart w:id="231" w:name="_Toc383940932"/>
      <w:bookmarkStart w:id="232" w:name="_Toc389602844"/>
      <w:bookmarkStart w:id="233" w:name="_Toc389663501"/>
      <w:r>
        <w:rPr>
          <w:rFonts w:hint="eastAsia" w:asciiTheme="minorEastAsia" w:hAnsiTheme="minorEastAsia" w:eastAsiaTheme="minorEastAsia" w:cstheme="minorEastAsia"/>
          <w:sz w:val="21"/>
          <w:szCs w:val="21"/>
        </w:rPr>
        <w:t xml:space="preserve">8.2 </w:t>
      </w:r>
      <w:bookmarkEnd w:id="229"/>
      <w:bookmarkEnd w:id="230"/>
      <w:bookmarkEnd w:id="231"/>
      <w:r>
        <w:rPr>
          <w:rFonts w:hint="eastAsia" w:asciiTheme="minorEastAsia" w:hAnsiTheme="minorEastAsia" w:eastAsiaTheme="minorEastAsia" w:cstheme="minorEastAsia"/>
          <w:sz w:val="21"/>
          <w:szCs w:val="21"/>
        </w:rPr>
        <w:t>分包作业变化的通知</w:t>
      </w:r>
      <w:bookmarkEnd w:id="232"/>
      <w:bookmarkEnd w:id="233"/>
    </w:p>
    <w:p>
      <w:pPr>
        <w:spacing w:line="360" w:lineRule="auto"/>
        <w:ind w:firstLine="420" w:firstLineChars="200"/>
        <w:rPr>
          <w:rFonts w:asciiTheme="minorEastAsia" w:hAnsiTheme="minorEastAsia" w:eastAsiaTheme="minorEastAsia" w:cstheme="minorEastAsia"/>
          <w:szCs w:val="21"/>
        </w:rPr>
      </w:pPr>
      <w:bookmarkStart w:id="234" w:name="_Toc383940933"/>
      <w:bookmarkStart w:id="235" w:name="_Toc384026407"/>
      <w:bookmarkStart w:id="236" w:name="_Toc384137571"/>
      <w:bookmarkStart w:id="237" w:name="_Toc389602845"/>
      <w:bookmarkStart w:id="238" w:name="_Toc389663502"/>
      <w:r>
        <w:rPr>
          <w:rFonts w:hint="eastAsia" w:asciiTheme="minorEastAsia" w:hAnsiTheme="minorEastAsia" w:eastAsiaTheme="minorEastAsia" w:cstheme="minorEastAsia"/>
          <w:szCs w:val="21"/>
        </w:rPr>
        <w:t>施工中如发生对原工作内容进行变更，承包人应以书面形式向分包人发出变更通知，并提供变更的相应图纸和说明。</w:t>
      </w:r>
    </w:p>
    <w:p>
      <w:pPr>
        <w:pStyle w:val="4"/>
        <w:spacing w:line="360" w:lineRule="auto"/>
        <w:ind w:firstLine="42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8.3 </w:t>
      </w:r>
      <w:bookmarkEnd w:id="234"/>
      <w:bookmarkEnd w:id="235"/>
      <w:bookmarkEnd w:id="236"/>
      <w:r>
        <w:rPr>
          <w:rFonts w:hint="eastAsia" w:asciiTheme="minorEastAsia" w:hAnsiTheme="minorEastAsia" w:eastAsiaTheme="minorEastAsia" w:cstheme="minorEastAsia"/>
          <w:sz w:val="21"/>
          <w:szCs w:val="21"/>
        </w:rPr>
        <w:t>分包作业变化估价</w:t>
      </w:r>
      <w:bookmarkEnd w:id="237"/>
      <w:bookmarkEnd w:id="238"/>
    </w:p>
    <w:p>
      <w:pPr>
        <w:spacing w:line="360" w:lineRule="auto"/>
        <w:ind w:firstLine="420" w:firstLineChars="200"/>
        <w:rPr>
          <w:rFonts w:asciiTheme="minorEastAsia" w:hAnsiTheme="minorEastAsia" w:eastAsiaTheme="minorEastAsia" w:cstheme="minorEastAsia"/>
          <w:szCs w:val="21"/>
        </w:rPr>
      </w:pPr>
      <w:bookmarkStart w:id="239" w:name="_Toc384026408"/>
      <w:bookmarkStart w:id="240" w:name="_Toc383940934"/>
      <w:r>
        <w:rPr>
          <w:rFonts w:hint="eastAsia" w:asciiTheme="minorEastAsia" w:hAnsiTheme="minorEastAsia" w:eastAsiaTheme="minorEastAsia" w:cstheme="minorEastAsia"/>
          <w:szCs w:val="21"/>
        </w:rPr>
        <w:t>8.3.1 分包作业变化估价原则</w:t>
      </w:r>
      <w:bookmarkEnd w:id="239"/>
      <w:bookmarkEnd w:id="240"/>
    </w:p>
    <w:p>
      <w:pPr>
        <w:spacing w:line="360" w:lineRule="auto"/>
        <w:ind w:firstLine="420" w:firstLineChars="200"/>
        <w:rPr>
          <w:rFonts w:asciiTheme="minorEastAsia" w:hAnsiTheme="minorEastAsia" w:eastAsiaTheme="minorEastAsia" w:cstheme="minorEastAsia"/>
          <w:szCs w:val="21"/>
        </w:rPr>
      </w:pPr>
      <w:bookmarkStart w:id="241" w:name="_Toc383940935"/>
      <w:bookmarkStart w:id="242" w:name="_Toc384026409"/>
      <w:r>
        <w:rPr>
          <w:rFonts w:hint="eastAsia" w:asciiTheme="minorEastAsia" w:hAnsiTheme="minorEastAsia" w:eastAsiaTheme="minorEastAsia" w:cstheme="minorEastAsia"/>
          <w:szCs w:val="21"/>
        </w:rPr>
        <w:t>合同履行过程中，发生上述8.1条约定的分包作业变化，导致合同价款变化的，按照合同中已有的或类似的合同单价进行调整。</w:t>
      </w:r>
    </w:p>
    <w:bookmarkEnd w:id="241"/>
    <w:bookmarkEnd w:id="242"/>
    <w:p>
      <w:pPr>
        <w:spacing w:line="360" w:lineRule="auto"/>
        <w:ind w:firstLine="420" w:firstLineChars="200"/>
        <w:rPr>
          <w:rFonts w:ascii="宋体" w:hAnsi="宋体"/>
          <w:szCs w:val="21"/>
        </w:rPr>
      </w:pPr>
      <w:bookmarkStart w:id="243" w:name="_Toc384026410"/>
      <w:bookmarkStart w:id="244" w:name="_Toc384137572"/>
      <w:bookmarkStart w:id="245" w:name="_Toc383940936"/>
      <w:bookmarkStart w:id="246" w:name="_Toc389602846"/>
      <w:bookmarkStart w:id="247" w:name="_Toc389663503"/>
      <w:r>
        <w:rPr>
          <w:rFonts w:ascii="宋体" w:hAnsi="宋体"/>
          <w:szCs w:val="21"/>
        </w:rPr>
        <w:t>8.3.2 分包作业变化估价程序</w:t>
      </w:r>
    </w:p>
    <w:p>
      <w:pPr>
        <w:widowControl/>
        <w:spacing w:line="360" w:lineRule="auto"/>
        <w:ind w:firstLine="420" w:firstLineChars="200"/>
        <w:rPr>
          <w:rFonts w:ascii="宋体" w:hAnsi="宋体"/>
          <w:kern w:val="0"/>
          <w:szCs w:val="21"/>
        </w:rPr>
      </w:pPr>
      <w:r>
        <w:rPr>
          <w:rFonts w:hint="eastAsia" w:ascii="宋体" w:hAnsi="宋体"/>
          <w:szCs w:val="21"/>
        </w:rPr>
        <w:t>当分包作业变化且合同中没有相应实物量合同单价或者其他原因造成需要办理经济签证时，严格按照承包人程序办理签证：</w:t>
      </w:r>
    </w:p>
    <w:p>
      <w:pPr>
        <w:widowControl/>
        <w:spacing w:line="360" w:lineRule="auto"/>
        <w:ind w:firstLine="420" w:firstLineChars="200"/>
        <w:rPr>
          <w:rFonts w:ascii="宋体" w:hAnsi="宋体"/>
          <w:kern w:val="0"/>
          <w:szCs w:val="21"/>
        </w:rPr>
      </w:pPr>
      <w:r>
        <w:rPr>
          <w:rFonts w:hint="eastAsia" w:ascii="宋体" w:hAnsi="宋体"/>
          <w:kern w:val="0"/>
          <w:szCs w:val="21"/>
        </w:rPr>
        <w:t>（1）分包签证全部使用承包人分包签证进行审核审批，包括但不限于零星点工、零星工程、CI工程、零星机械使用、材料搬运卸货、保安等，纸质签证一律不作为结算依据。</w:t>
      </w:r>
    </w:p>
    <w:p>
      <w:pPr>
        <w:widowControl/>
        <w:spacing w:line="360" w:lineRule="auto"/>
        <w:ind w:firstLine="420" w:firstLineChars="200"/>
        <w:rPr>
          <w:rFonts w:ascii="宋体" w:hAnsi="宋体"/>
          <w:kern w:val="0"/>
          <w:szCs w:val="21"/>
        </w:rPr>
      </w:pPr>
      <w:r>
        <w:rPr>
          <w:rFonts w:hint="eastAsia" w:ascii="宋体" w:hAnsi="宋体"/>
          <w:kern w:val="0"/>
          <w:szCs w:val="21"/>
        </w:rPr>
        <w:t>（2）按照先审批指令单后施工的原则，分包签证必须线上下达指令单、申报和审批。要求一事一签，签证资料必须由指令单、签证单、带水印照片（最少6张）、扣工单（若有）组成，缺一不可，否则视为无效签证。</w:t>
      </w:r>
    </w:p>
    <w:p>
      <w:pPr>
        <w:widowControl/>
        <w:spacing w:line="360" w:lineRule="auto"/>
        <w:ind w:firstLine="420" w:firstLineChars="200"/>
        <w:rPr>
          <w:rFonts w:ascii="宋体" w:hAnsi="宋体"/>
          <w:kern w:val="0"/>
          <w:szCs w:val="21"/>
        </w:rPr>
      </w:pPr>
      <w:r>
        <w:rPr>
          <w:rFonts w:hint="eastAsia" w:ascii="宋体" w:hAnsi="宋体"/>
          <w:kern w:val="0"/>
          <w:szCs w:val="21"/>
        </w:rPr>
        <w:t>（3）签证必须注明工作量、工作时间、工作人数，</w:t>
      </w:r>
      <w:r>
        <w:rPr>
          <w:rFonts w:ascii="宋体" w:hAnsi="宋体"/>
          <w:kern w:val="0"/>
          <w:szCs w:val="21"/>
        </w:rPr>
        <w:t>若指令事件</w:t>
      </w:r>
      <w:r>
        <w:rPr>
          <w:rFonts w:hint="eastAsia" w:ascii="宋体" w:hAnsi="宋体"/>
          <w:kern w:val="0"/>
          <w:szCs w:val="21"/>
        </w:rPr>
        <w:t>可</w:t>
      </w:r>
      <w:r>
        <w:rPr>
          <w:rFonts w:ascii="宋体" w:hAnsi="宋体"/>
          <w:kern w:val="0"/>
          <w:szCs w:val="21"/>
        </w:rPr>
        <w:t>以</w:t>
      </w:r>
      <w:r>
        <w:rPr>
          <w:rFonts w:hint="eastAsia" w:ascii="宋体" w:hAnsi="宋体"/>
          <w:kern w:val="0"/>
          <w:szCs w:val="21"/>
        </w:rPr>
        <w:t>按工程</w:t>
      </w:r>
      <w:r>
        <w:rPr>
          <w:rFonts w:ascii="宋体" w:hAnsi="宋体"/>
          <w:kern w:val="0"/>
          <w:szCs w:val="21"/>
        </w:rPr>
        <w:t>量计算，则需附图</w:t>
      </w:r>
      <w:r>
        <w:rPr>
          <w:rFonts w:hint="eastAsia" w:ascii="宋体" w:hAnsi="宋体"/>
          <w:kern w:val="0"/>
          <w:szCs w:val="21"/>
        </w:rPr>
        <w:t>，附图须经专业工程师、项目副经理、项目总工三人签字确认</w:t>
      </w:r>
      <w:r>
        <w:rPr>
          <w:rFonts w:ascii="宋体" w:hAnsi="宋体"/>
          <w:kern w:val="0"/>
          <w:szCs w:val="21"/>
        </w:rPr>
        <w:t>。</w:t>
      </w:r>
    </w:p>
    <w:p>
      <w:pPr>
        <w:widowControl/>
        <w:spacing w:line="360" w:lineRule="auto"/>
        <w:ind w:firstLine="420" w:firstLineChars="200"/>
        <w:rPr>
          <w:rFonts w:ascii="宋体" w:hAnsi="宋体"/>
          <w:kern w:val="0"/>
          <w:szCs w:val="21"/>
        </w:rPr>
      </w:pPr>
      <w:r>
        <w:rPr>
          <w:rFonts w:hint="eastAsia" w:ascii="宋体" w:hAnsi="宋体"/>
          <w:kern w:val="0"/>
          <w:szCs w:val="21"/>
        </w:rPr>
        <w:t>（4）线上签证作为分包结算依据，未从线上办理的签证无效，不得计入分包结算。</w:t>
      </w:r>
    </w:p>
    <w:p>
      <w:pPr>
        <w:widowControl/>
        <w:spacing w:line="360" w:lineRule="auto"/>
        <w:ind w:firstLine="420" w:firstLineChars="200"/>
        <w:rPr>
          <w:rFonts w:ascii="宋体" w:hAnsi="宋体"/>
          <w:kern w:val="0"/>
          <w:szCs w:val="21"/>
        </w:rPr>
      </w:pPr>
      <w:r>
        <w:rPr>
          <w:rFonts w:hint="eastAsia" w:ascii="宋体" w:hAnsi="宋体"/>
          <w:kern w:val="0"/>
          <w:szCs w:val="21"/>
        </w:rPr>
        <w:t>（5）结算时，承包人有权扣除不符合本合同约定的分包经济签证及无效签证，除上述约定外，无效签证如下：未</w:t>
      </w:r>
      <w:r>
        <w:rPr>
          <w:rFonts w:ascii="宋体" w:hAnsi="宋体"/>
          <w:kern w:val="0"/>
          <w:szCs w:val="21"/>
        </w:rPr>
        <w:t>附指令单</w:t>
      </w:r>
      <w:r>
        <w:rPr>
          <w:rFonts w:hint="eastAsia" w:ascii="宋体" w:hAnsi="宋体"/>
          <w:kern w:val="0"/>
          <w:szCs w:val="21"/>
        </w:rPr>
        <w:t>的</w:t>
      </w:r>
      <w:r>
        <w:rPr>
          <w:rFonts w:ascii="宋体" w:hAnsi="宋体"/>
          <w:kern w:val="0"/>
          <w:szCs w:val="21"/>
        </w:rPr>
        <w:t>签证单</w:t>
      </w:r>
      <w:r>
        <w:rPr>
          <w:rFonts w:hint="eastAsia" w:ascii="宋体" w:hAnsi="宋体"/>
          <w:kern w:val="0"/>
          <w:szCs w:val="21"/>
        </w:rPr>
        <w:t>；</w:t>
      </w:r>
      <w:r>
        <w:rPr>
          <w:rFonts w:ascii="宋体" w:hAnsi="宋体"/>
          <w:kern w:val="0"/>
          <w:szCs w:val="21"/>
        </w:rPr>
        <w:t>无指令人、复核人、事件指令人三</w:t>
      </w:r>
      <w:r>
        <w:rPr>
          <w:rFonts w:hint="eastAsia" w:ascii="宋体" w:hAnsi="宋体"/>
          <w:kern w:val="0"/>
          <w:szCs w:val="21"/>
        </w:rPr>
        <w:t>人</w:t>
      </w:r>
      <w:r>
        <w:rPr>
          <w:rFonts w:ascii="宋体" w:hAnsi="宋体"/>
          <w:kern w:val="0"/>
          <w:szCs w:val="21"/>
        </w:rPr>
        <w:t>签字</w:t>
      </w:r>
      <w:r>
        <w:rPr>
          <w:rFonts w:hint="eastAsia" w:ascii="宋体" w:hAnsi="宋体"/>
          <w:kern w:val="0"/>
          <w:szCs w:val="21"/>
        </w:rPr>
        <w:t>的签证单；</w:t>
      </w:r>
      <w:r>
        <w:rPr>
          <w:rFonts w:ascii="宋体" w:hAnsi="宋体"/>
          <w:kern w:val="0"/>
          <w:szCs w:val="21"/>
        </w:rPr>
        <w:t>签证内容与指令单内容不符</w:t>
      </w:r>
      <w:r>
        <w:rPr>
          <w:rFonts w:hint="eastAsia" w:ascii="宋体" w:hAnsi="宋体"/>
          <w:kern w:val="0"/>
          <w:szCs w:val="21"/>
        </w:rPr>
        <w:t>的签证单；</w:t>
      </w:r>
      <w:r>
        <w:rPr>
          <w:rFonts w:ascii="宋体" w:hAnsi="宋体"/>
          <w:kern w:val="0"/>
          <w:szCs w:val="21"/>
        </w:rPr>
        <w:t>指令内容模糊</w:t>
      </w:r>
      <w:r>
        <w:rPr>
          <w:rFonts w:hint="eastAsia" w:ascii="宋体" w:hAnsi="宋体"/>
          <w:kern w:val="0"/>
          <w:szCs w:val="21"/>
        </w:rPr>
        <w:t>指令单等。</w:t>
      </w:r>
      <w:r>
        <w:rPr>
          <w:rFonts w:ascii="宋体" w:hAnsi="宋体"/>
          <w:kern w:val="0"/>
          <w:szCs w:val="21"/>
        </w:rPr>
        <w:br w:type="textWrapping"/>
      </w:r>
      <w:r>
        <w:rPr>
          <w:rFonts w:hint="eastAsia" w:ascii="宋体" w:hAnsi="宋体"/>
          <w:kern w:val="0"/>
          <w:szCs w:val="21"/>
        </w:rPr>
        <w:tab/>
      </w:r>
      <w:r>
        <w:rPr>
          <w:rFonts w:hint="eastAsia" w:ascii="宋体" w:hAnsi="宋体"/>
          <w:kern w:val="0"/>
          <w:szCs w:val="21"/>
        </w:rPr>
        <w:t>（6）单份一次性零星用工超过400小时或增加工作内容、改变合同单价、合同单价没有、涉及金额大于 5000 元的经济签证，</w:t>
      </w:r>
      <w:r>
        <w:rPr>
          <w:rFonts w:ascii="宋体" w:hAnsi="宋体"/>
          <w:kern w:val="0"/>
          <w:szCs w:val="21"/>
        </w:rPr>
        <w:t>必须经过</w:t>
      </w:r>
      <w:r>
        <w:rPr>
          <w:rFonts w:hint="eastAsia" w:ascii="宋体" w:hAnsi="宋体"/>
          <w:kern w:val="0"/>
          <w:szCs w:val="21"/>
        </w:rPr>
        <w:t>项目负责人</w:t>
      </w:r>
      <w:r>
        <w:rPr>
          <w:rFonts w:ascii="宋体" w:hAnsi="宋体"/>
          <w:kern w:val="0"/>
          <w:szCs w:val="21"/>
        </w:rPr>
        <w:t>审批；单</w:t>
      </w:r>
      <w:r>
        <w:rPr>
          <w:rFonts w:hint="eastAsia" w:ascii="宋体" w:hAnsi="宋体"/>
          <w:kern w:val="0"/>
          <w:szCs w:val="21"/>
        </w:rPr>
        <w:t>份单项</w:t>
      </w:r>
      <w:r>
        <w:rPr>
          <w:rFonts w:ascii="宋体" w:hAnsi="宋体"/>
          <w:kern w:val="0"/>
          <w:szCs w:val="21"/>
        </w:rPr>
        <w:t>金额</w:t>
      </w:r>
      <w:r>
        <w:rPr>
          <w:rFonts w:hint="eastAsia" w:ascii="宋体" w:hAnsi="宋体"/>
          <w:kern w:val="0"/>
          <w:szCs w:val="21"/>
        </w:rPr>
        <w:t>度</w:t>
      </w:r>
      <w:r>
        <w:rPr>
          <w:rFonts w:ascii="宋体" w:hAnsi="宋体"/>
          <w:kern w:val="0"/>
          <w:szCs w:val="21"/>
        </w:rPr>
        <w:t>1万元</w:t>
      </w:r>
      <w:r>
        <w:rPr>
          <w:rFonts w:hint="eastAsia" w:ascii="宋体" w:hAnsi="宋体"/>
          <w:kern w:val="0"/>
          <w:szCs w:val="21"/>
        </w:rPr>
        <w:t>以上</w:t>
      </w:r>
      <w:r>
        <w:rPr>
          <w:rFonts w:ascii="宋体" w:hAnsi="宋体"/>
          <w:kern w:val="0"/>
          <w:szCs w:val="21"/>
        </w:rPr>
        <w:t>的，须经过</w:t>
      </w:r>
      <w:r>
        <w:rPr>
          <w:rFonts w:hint="eastAsia" w:ascii="宋体" w:hAnsi="宋体"/>
          <w:kern w:val="0"/>
          <w:szCs w:val="21"/>
        </w:rPr>
        <w:t>承包人公司商务管理部经理</w:t>
      </w:r>
      <w:r>
        <w:rPr>
          <w:rFonts w:ascii="宋体" w:hAnsi="宋体"/>
          <w:kern w:val="0"/>
          <w:szCs w:val="21"/>
        </w:rPr>
        <w:t>审核</w:t>
      </w:r>
      <w:r>
        <w:rPr>
          <w:rFonts w:hint="eastAsia" w:ascii="宋体" w:hAnsi="宋体"/>
          <w:kern w:val="0"/>
          <w:szCs w:val="21"/>
        </w:rPr>
        <w:t>；</w:t>
      </w:r>
      <w:r>
        <w:rPr>
          <w:rFonts w:ascii="宋体" w:hAnsi="宋体"/>
          <w:kern w:val="0"/>
          <w:szCs w:val="21"/>
        </w:rPr>
        <w:t>单份签证</w:t>
      </w:r>
      <w:r>
        <w:rPr>
          <w:rFonts w:hint="eastAsia" w:ascii="宋体" w:hAnsi="宋体"/>
          <w:kern w:val="0"/>
          <w:szCs w:val="21"/>
        </w:rPr>
        <w:t>5</w:t>
      </w:r>
      <w:r>
        <w:rPr>
          <w:rFonts w:ascii="宋体" w:hAnsi="宋体"/>
          <w:kern w:val="0"/>
          <w:szCs w:val="21"/>
        </w:rPr>
        <w:t>万</w:t>
      </w:r>
      <w:r>
        <w:rPr>
          <w:rFonts w:hint="eastAsia" w:ascii="宋体" w:hAnsi="宋体"/>
          <w:kern w:val="0"/>
          <w:szCs w:val="21"/>
        </w:rPr>
        <w:t>元以上的经济签证，</w:t>
      </w:r>
      <w:r>
        <w:rPr>
          <w:rFonts w:ascii="宋体" w:hAnsi="宋体"/>
          <w:kern w:val="0"/>
          <w:szCs w:val="21"/>
        </w:rPr>
        <w:t>须经</w:t>
      </w:r>
      <w:r>
        <w:rPr>
          <w:rFonts w:hint="eastAsia" w:ascii="宋体" w:hAnsi="宋体"/>
          <w:kern w:val="0"/>
          <w:szCs w:val="21"/>
        </w:rPr>
        <w:t>过承包人分公司</w:t>
      </w:r>
      <w:r>
        <w:rPr>
          <w:rFonts w:ascii="宋体" w:hAnsi="宋体"/>
          <w:kern w:val="0"/>
          <w:szCs w:val="21"/>
        </w:rPr>
        <w:t>总</w:t>
      </w:r>
      <w:r>
        <w:rPr>
          <w:rFonts w:hint="eastAsia" w:ascii="宋体" w:hAnsi="宋体"/>
          <w:kern w:val="0"/>
          <w:szCs w:val="21"/>
        </w:rPr>
        <w:t>经理</w:t>
      </w:r>
      <w:r>
        <w:rPr>
          <w:rFonts w:ascii="宋体" w:hAnsi="宋体"/>
          <w:kern w:val="0"/>
          <w:szCs w:val="21"/>
        </w:rPr>
        <w:t>审批</w:t>
      </w:r>
      <w:r>
        <w:rPr>
          <w:rFonts w:hint="eastAsia" w:ascii="宋体" w:hAnsi="宋体"/>
          <w:kern w:val="0"/>
          <w:szCs w:val="21"/>
        </w:rPr>
        <w:t>。</w:t>
      </w:r>
    </w:p>
    <w:p>
      <w:pPr>
        <w:widowControl/>
        <w:spacing w:line="360" w:lineRule="auto"/>
        <w:ind w:firstLine="420" w:firstLineChars="200"/>
        <w:rPr>
          <w:rFonts w:ascii="宋体" w:hAnsi="宋体"/>
          <w:kern w:val="0"/>
          <w:szCs w:val="21"/>
        </w:rPr>
      </w:pPr>
      <w:r>
        <w:rPr>
          <w:rFonts w:hint="eastAsia" w:ascii="宋体" w:hAnsi="宋体"/>
          <w:kern w:val="0"/>
          <w:szCs w:val="21"/>
        </w:rPr>
        <w:t>（7）</w:t>
      </w:r>
      <w:r>
        <w:rPr>
          <w:rFonts w:ascii="宋体" w:hAnsi="宋体"/>
          <w:kern w:val="0"/>
          <w:szCs w:val="21"/>
        </w:rPr>
        <w:t>发生签证事件后2天内办理签证手续，否则视为分包人放弃，不予办理</w:t>
      </w:r>
      <w:r>
        <w:rPr>
          <w:rFonts w:hint="eastAsia" w:ascii="宋体" w:hAnsi="宋体"/>
          <w:kern w:val="0"/>
          <w:szCs w:val="21"/>
        </w:rPr>
        <w:t>。</w:t>
      </w:r>
    </w:p>
    <w:p>
      <w:pPr>
        <w:widowControl/>
        <w:spacing w:line="360" w:lineRule="auto"/>
        <w:ind w:firstLine="420" w:firstLineChars="200"/>
        <w:rPr>
          <w:rFonts w:ascii="宋体" w:hAnsi="宋体"/>
          <w:kern w:val="0"/>
          <w:szCs w:val="21"/>
        </w:rPr>
      </w:pPr>
      <w:r>
        <w:rPr>
          <w:rFonts w:hint="eastAsia" w:ascii="宋体" w:hAnsi="宋体"/>
          <w:kern w:val="0"/>
          <w:szCs w:val="21"/>
        </w:rPr>
        <w:t>（8）所有项目分包经济签证实行月清月结制度，每月必须保证清理一次，次月5日前形成上月签证结算台帐，台帐由承包人现场代表、项目商务经理联签，分包人的授权委托人签字并加盖印章确认。</w:t>
      </w:r>
    </w:p>
    <w:p>
      <w:pPr>
        <w:pStyle w:val="4"/>
        <w:spacing w:line="360" w:lineRule="auto"/>
        <w:ind w:firstLine="42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8.4 </w:t>
      </w:r>
      <w:bookmarkEnd w:id="243"/>
      <w:bookmarkEnd w:id="244"/>
      <w:bookmarkEnd w:id="245"/>
      <w:r>
        <w:rPr>
          <w:rFonts w:hint="eastAsia" w:asciiTheme="minorEastAsia" w:hAnsiTheme="minorEastAsia" w:eastAsiaTheme="minorEastAsia" w:cstheme="minorEastAsia"/>
          <w:sz w:val="21"/>
          <w:szCs w:val="21"/>
        </w:rPr>
        <w:t>分包作业变化引起的作业期限调整</w:t>
      </w:r>
      <w:bookmarkEnd w:id="246"/>
      <w:bookmarkEnd w:id="247"/>
    </w:p>
    <w:p>
      <w:pPr>
        <w:spacing w:line="360" w:lineRule="auto"/>
        <w:ind w:firstLine="436" w:firstLineChars="208"/>
        <w:rPr>
          <w:rFonts w:asciiTheme="minorEastAsia" w:hAnsiTheme="minorEastAsia" w:eastAsiaTheme="minorEastAsia" w:cstheme="minorEastAsia"/>
          <w:szCs w:val="21"/>
        </w:rPr>
      </w:pPr>
      <w:bookmarkStart w:id="248" w:name="_Toc384137573"/>
      <w:bookmarkStart w:id="249" w:name="_Toc389602847"/>
      <w:bookmarkStart w:id="250" w:name="_Toc383940937"/>
      <w:bookmarkStart w:id="251" w:name="_Toc384026411"/>
      <w:bookmarkStart w:id="252" w:name="_Toc389663504"/>
      <w:r>
        <w:rPr>
          <w:rFonts w:hint="eastAsia" w:asciiTheme="minorEastAsia" w:hAnsiTheme="minorEastAsia" w:eastAsiaTheme="minorEastAsia" w:cstheme="minorEastAsia"/>
          <w:szCs w:val="21"/>
        </w:rPr>
        <w:t>非因分包人原因造成的变更导致合同价款的增加，由承包人承担，延误的工期相应顺延；因变更减少工程量，合同价款应相应减少，工期相应调整。</w:t>
      </w:r>
    </w:p>
    <w:p>
      <w:pPr>
        <w:spacing w:line="360" w:lineRule="auto"/>
        <w:ind w:firstLine="436" w:firstLineChars="208"/>
        <w:rPr>
          <w:rFonts w:asciiTheme="minorEastAsia" w:hAnsiTheme="minorEastAsia" w:eastAsiaTheme="minorEastAsia" w:cstheme="minorEastAsia"/>
          <w:bCs/>
          <w:iCs/>
          <w:szCs w:val="21"/>
        </w:rPr>
      </w:pPr>
      <w:r>
        <w:rPr>
          <w:rFonts w:hint="eastAsia" w:asciiTheme="minorEastAsia" w:hAnsiTheme="minorEastAsia" w:eastAsiaTheme="minorEastAsia" w:cstheme="minorEastAsia"/>
          <w:bCs/>
          <w:iCs/>
          <w:szCs w:val="21"/>
        </w:rPr>
        <w:t>由分包人原因造成的变更费用和由此导致承包人的直接损失，由分包人承担，延误的工期不予顺延。</w:t>
      </w:r>
    </w:p>
    <w:p>
      <w:pPr>
        <w:pStyle w:val="4"/>
        <w:spacing w:line="360" w:lineRule="auto"/>
        <w:ind w:firstLine="42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8.5 临时性用工劳务</w:t>
      </w:r>
      <w:bookmarkEnd w:id="248"/>
      <w:bookmarkEnd w:id="249"/>
      <w:bookmarkEnd w:id="250"/>
      <w:bookmarkEnd w:id="251"/>
      <w:bookmarkEnd w:id="252"/>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临时性用工劳务是指未包括在合同约定的分包作业范围之内的零星用工。承包人要求分包人提供临时性用工劳务的，承包人应当提前向分包人发出指示，分包人应当按照承包人的指示按时组织分包作业人员进场。</w:t>
      </w:r>
    </w:p>
    <w:p>
      <w:pPr>
        <w:pStyle w:val="2"/>
        <w:spacing w:line="360" w:lineRule="auto"/>
        <w:ind w:firstLine="422"/>
        <w:rPr>
          <w:rFonts w:asciiTheme="minorEastAsia" w:hAnsiTheme="minorEastAsia" w:eastAsiaTheme="minorEastAsia" w:cstheme="minorEastAsia"/>
          <w:sz w:val="21"/>
          <w:szCs w:val="21"/>
        </w:rPr>
      </w:pPr>
      <w:bookmarkStart w:id="253" w:name="_Toc384026412"/>
      <w:bookmarkStart w:id="254" w:name="_Toc383940938"/>
      <w:bookmarkStart w:id="255" w:name="_Toc384137574"/>
      <w:bookmarkStart w:id="256" w:name="_Toc389602848"/>
      <w:bookmarkStart w:id="257" w:name="_Toc389663505"/>
      <w:r>
        <w:rPr>
          <w:rFonts w:hint="eastAsia" w:asciiTheme="minorEastAsia" w:hAnsiTheme="minorEastAsia" w:eastAsiaTheme="minorEastAsia" w:cstheme="minorEastAsia"/>
          <w:sz w:val="21"/>
          <w:szCs w:val="21"/>
        </w:rPr>
        <w:t>9.</w:t>
      </w:r>
      <w:bookmarkEnd w:id="253"/>
      <w:bookmarkEnd w:id="254"/>
      <w:bookmarkEnd w:id="255"/>
      <w:r>
        <w:rPr>
          <w:rFonts w:hint="eastAsia" w:asciiTheme="minorEastAsia" w:hAnsiTheme="minorEastAsia" w:eastAsiaTheme="minorEastAsia" w:cstheme="minorEastAsia"/>
          <w:sz w:val="21"/>
          <w:szCs w:val="21"/>
        </w:rPr>
        <w:t>分包作业价格调整</w:t>
      </w:r>
      <w:bookmarkEnd w:id="256"/>
      <w:bookmarkEnd w:id="257"/>
    </w:p>
    <w:p>
      <w:pPr>
        <w:spacing w:line="360" w:lineRule="auto"/>
        <w:ind w:firstLine="420" w:firstLineChars="200"/>
        <w:rPr>
          <w:rFonts w:asciiTheme="minorEastAsia" w:hAnsiTheme="minorEastAsia" w:eastAsiaTheme="minorEastAsia" w:cstheme="minorEastAsia"/>
          <w:szCs w:val="21"/>
        </w:rPr>
      </w:pPr>
      <w:r>
        <w:rPr>
          <w:rStyle w:val="33"/>
          <w:rFonts w:hint="eastAsia" w:asciiTheme="minorEastAsia" w:hAnsiTheme="minorEastAsia" w:eastAsiaTheme="minorEastAsia" w:cstheme="minorEastAsia"/>
        </w:rPr>
        <w:t>本合同分包作业价格由分包人根据自身企业情况确定，包干单价是分包人结合图纸、现场条件、招标文件及附件合同、国家现行的材料工艺标准规范、工程规范和技术说明、承包人与建设单位的总承包合同等综合进行理解所确定的单价，已考虑一切风险因素。任何情况下，作为一个有经验的分包商，分包人在投标前已勘察现场及熟悉施工图纸等，实际施工时不能以对现场或图纸不熟，或者以清单未描述或内容描述不全面等为由要求调整合同单价，也不因施工期内市场材料价格、人工价格、政府收费、政府政策性调整等因素造成价格的变动而要求调整单价，且分包人已综合考虑由于承包人或建设单位图纸变更对合同单价造成的影响，</w:t>
      </w:r>
      <w:r>
        <w:rPr>
          <w:rFonts w:hint="eastAsia" w:asciiTheme="minorEastAsia" w:hAnsiTheme="minorEastAsia" w:eastAsiaTheme="minorEastAsia" w:cstheme="minorEastAsia"/>
          <w:szCs w:val="21"/>
        </w:rPr>
        <w:t>及由于承包人要求施工工程量增加或减少对招标工程量及合同总造价的影响，</w:t>
      </w:r>
      <w:r>
        <w:rPr>
          <w:rStyle w:val="33"/>
          <w:rFonts w:hint="eastAsia" w:asciiTheme="minorEastAsia" w:hAnsiTheme="minorEastAsia" w:eastAsiaTheme="minorEastAsia" w:cstheme="minorEastAsia"/>
        </w:rPr>
        <w:t>综合单价（含税）均不得以任何理由要求调整。</w:t>
      </w:r>
      <w:r>
        <w:rPr>
          <w:rFonts w:hint="eastAsia" w:asciiTheme="minorEastAsia" w:hAnsiTheme="minorEastAsia" w:eastAsiaTheme="minorEastAsia" w:cstheme="minorEastAsia"/>
          <w:szCs w:val="21"/>
        </w:rPr>
        <w:t>合同一经签订，分包人应诚信履约。</w:t>
      </w:r>
      <w:r>
        <w:rPr>
          <w:rStyle w:val="33"/>
          <w:rFonts w:hint="eastAsia" w:asciiTheme="minorEastAsia" w:hAnsiTheme="minorEastAsia" w:eastAsiaTheme="minorEastAsia" w:cstheme="minorEastAsia"/>
        </w:rPr>
        <w:t>如出现任何分包人要求增加任何费用的情况，</w:t>
      </w:r>
      <w:r>
        <w:rPr>
          <w:rFonts w:hint="eastAsia" w:asciiTheme="minorEastAsia" w:hAnsiTheme="minorEastAsia" w:eastAsiaTheme="minorEastAsia" w:cstheme="minorEastAsia"/>
          <w:szCs w:val="21"/>
        </w:rPr>
        <w:t>视为分包人违约，</w:t>
      </w:r>
      <w:r>
        <w:rPr>
          <w:rStyle w:val="33"/>
          <w:rFonts w:hint="eastAsia" w:asciiTheme="minorEastAsia" w:hAnsiTheme="minorEastAsia" w:eastAsiaTheme="minorEastAsia" w:cstheme="minorEastAsia"/>
        </w:rPr>
        <w:t>分包人承诺将工程结算造价的10%作为违约金上缴承包人；给承包人造成损失的，由分包人承担所有给承包人造成的相关损失，由此造成的一切影响由分包人自负，且承包人有权单方解除合同。</w:t>
      </w:r>
    </w:p>
    <w:p>
      <w:pPr>
        <w:pStyle w:val="2"/>
        <w:spacing w:line="360" w:lineRule="auto"/>
        <w:ind w:firstLine="422"/>
        <w:rPr>
          <w:rFonts w:asciiTheme="minorEastAsia" w:hAnsiTheme="minorEastAsia" w:eastAsiaTheme="minorEastAsia" w:cstheme="minorEastAsia"/>
          <w:sz w:val="21"/>
          <w:szCs w:val="21"/>
        </w:rPr>
      </w:pPr>
      <w:bookmarkStart w:id="258" w:name="_Toc389602851"/>
      <w:bookmarkStart w:id="259" w:name="_Toc383940941"/>
      <w:bookmarkStart w:id="260" w:name="_Toc384137577"/>
      <w:bookmarkStart w:id="261" w:name="_Toc389663508"/>
      <w:bookmarkStart w:id="262" w:name="_Toc384026415"/>
      <w:r>
        <w:rPr>
          <w:rFonts w:hint="eastAsia" w:asciiTheme="minorEastAsia" w:hAnsiTheme="minorEastAsia" w:eastAsiaTheme="minorEastAsia" w:cstheme="minorEastAsia"/>
          <w:sz w:val="21"/>
          <w:szCs w:val="21"/>
        </w:rPr>
        <w:t>10. 合同价格形式</w:t>
      </w:r>
      <w:bookmarkEnd w:id="258"/>
      <w:bookmarkEnd w:id="259"/>
      <w:bookmarkEnd w:id="260"/>
      <w:bookmarkEnd w:id="261"/>
      <w:bookmarkEnd w:id="262"/>
    </w:p>
    <w:p>
      <w:pPr>
        <w:pStyle w:val="10"/>
        <w:spacing w:after="0"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详见协议书中约定。</w:t>
      </w:r>
    </w:p>
    <w:p>
      <w:pPr>
        <w:pStyle w:val="2"/>
        <w:spacing w:line="360" w:lineRule="auto"/>
        <w:ind w:firstLine="422"/>
        <w:rPr>
          <w:rFonts w:asciiTheme="minorEastAsia" w:hAnsiTheme="minorEastAsia" w:eastAsiaTheme="minorEastAsia" w:cstheme="minorEastAsia"/>
          <w:sz w:val="21"/>
          <w:szCs w:val="21"/>
        </w:rPr>
      </w:pPr>
      <w:bookmarkStart w:id="263" w:name="_Toc389602854"/>
      <w:bookmarkStart w:id="264" w:name="_Toc384137581"/>
      <w:bookmarkStart w:id="265" w:name="_Toc389663511"/>
      <w:bookmarkStart w:id="266" w:name="_Toc384026419"/>
      <w:bookmarkStart w:id="267" w:name="_Toc383940945"/>
      <w:r>
        <w:rPr>
          <w:rFonts w:hint="eastAsia" w:asciiTheme="minorEastAsia" w:hAnsiTheme="minorEastAsia" w:eastAsiaTheme="minorEastAsia" w:cstheme="minorEastAsia"/>
          <w:sz w:val="21"/>
          <w:szCs w:val="21"/>
        </w:rPr>
        <w:t>11. 分包作业计量与支付</w:t>
      </w:r>
      <w:bookmarkEnd w:id="263"/>
      <w:bookmarkEnd w:id="264"/>
      <w:bookmarkEnd w:id="265"/>
      <w:bookmarkEnd w:id="266"/>
      <w:bookmarkEnd w:id="267"/>
    </w:p>
    <w:p>
      <w:pPr>
        <w:pStyle w:val="4"/>
        <w:spacing w:line="360" w:lineRule="auto"/>
        <w:ind w:firstLine="422"/>
        <w:rPr>
          <w:rFonts w:asciiTheme="minorEastAsia" w:hAnsiTheme="minorEastAsia" w:eastAsiaTheme="minorEastAsia" w:cstheme="minorEastAsia"/>
          <w:sz w:val="21"/>
          <w:szCs w:val="21"/>
        </w:rPr>
      </w:pPr>
      <w:bookmarkStart w:id="268" w:name="_Toc384137582"/>
      <w:bookmarkStart w:id="269" w:name="_Toc389663512"/>
      <w:bookmarkStart w:id="270" w:name="_Toc383940946"/>
      <w:bookmarkStart w:id="271" w:name="_Toc384026420"/>
      <w:bookmarkStart w:id="272" w:name="_Toc389602855"/>
      <w:r>
        <w:rPr>
          <w:rFonts w:hint="eastAsia" w:asciiTheme="minorEastAsia" w:hAnsiTheme="minorEastAsia" w:eastAsiaTheme="minorEastAsia" w:cstheme="minorEastAsia"/>
          <w:sz w:val="21"/>
          <w:szCs w:val="21"/>
        </w:rPr>
        <w:t>11.1 分包作业的计量</w:t>
      </w:r>
      <w:bookmarkEnd w:id="268"/>
      <w:bookmarkEnd w:id="269"/>
      <w:bookmarkEnd w:id="270"/>
      <w:bookmarkEnd w:id="271"/>
      <w:bookmarkEnd w:id="272"/>
    </w:p>
    <w:p>
      <w:pPr>
        <w:spacing w:line="360" w:lineRule="auto"/>
        <w:ind w:firstLine="420" w:firstLineChars="200"/>
        <w:rPr>
          <w:rFonts w:asciiTheme="minorEastAsia" w:hAnsiTheme="minorEastAsia" w:eastAsiaTheme="minorEastAsia" w:cstheme="minorEastAsia"/>
          <w:szCs w:val="21"/>
        </w:rPr>
      </w:pPr>
      <w:bookmarkStart w:id="273" w:name="_Toc383940947"/>
      <w:bookmarkStart w:id="274" w:name="_Toc384026421"/>
      <w:r>
        <w:rPr>
          <w:rFonts w:hint="eastAsia" w:asciiTheme="minorEastAsia" w:hAnsiTheme="minorEastAsia" w:eastAsiaTheme="minorEastAsia" w:cstheme="minorEastAsia"/>
          <w:szCs w:val="21"/>
        </w:rPr>
        <w:t>11.1.1 计量原则</w:t>
      </w:r>
      <w:bookmarkEnd w:id="273"/>
      <w:bookmarkEnd w:id="274"/>
      <w:r>
        <w:rPr>
          <w:rFonts w:hint="eastAsia" w:asciiTheme="minorEastAsia" w:hAnsiTheme="minorEastAsia" w:eastAsiaTheme="minorEastAsia" w:cstheme="minorEastAsia"/>
          <w:szCs w:val="21"/>
        </w:rPr>
        <w:t>和计量周期</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分包作业工作量计算规则以相关的国家标准、行业标准等为依据，具体详见合同条款中约定。</w:t>
      </w:r>
      <w:bookmarkStart w:id="275" w:name="_Toc384026423"/>
      <w:bookmarkStart w:id="276" w:name="_Toc383940949"/>
    </w:p>
    <w:bookmarkEnd w:id="275"/>
    <w:bookmarkEnd w:id="276"/>
    <w:p>
      <w:pPr>
        <w:spacing w:line="360" w:lineRule="auto"/>
        <w:ind w:firstLine="420" w:firstLineChars="200"/>
        <w:rPr>
          <w:rFonts w:asciiTheme="minorEastAsia" w:hAnsiTheme="minorEastAsia" w:eastAsiaTheme="minorEastAsia" w:cstheme="minorEastAsia"/>
          <w:szCs w:val="21"/>
        </w:rPr>
      </w:pPr>
      <w:bookmarkStart w:id="277" w:name="_Toc389663513"/>
      <w:bookmarkStart w:id="278" w:name="_Toc389602856"/>
      <w:bookmarkStart w:id="279" w:name="_Toc384026424"/>
      <w:bookmarkStart w:id="280" w:name="_Toc383940950"/>
      <w:r>
        <w:rPr>
          <w:rFonts w:hint="eastAsia" w:asciiTheme="minorEastAsia" w:hAnsiTheme="minorEastAsia" w:eastAsiaTheme="minorEastAsia" w:cstheme="minorEastAsia"/>
          <w:szCs w:val="21"/>
        </w:rPr>
        <w:t>11.1.2 计量程序</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（1）分包人每月18日向承包人上报已完工程量计算书，并填报《分包报量审核报告》，并经承包人项目商务部审核后作为付款依据。</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（2）分包人所报工程量为上月16日至本月15日完成的工作内容，必须有分包商签字、盖章，分包人现场代表签字盖章，过程付款资料及报量单均应连续编号。</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（3）分包人每月报量中的安全措施费，可根据月度考核情况单独计量，由项目安全工程师、专业工程师、安全、商务经理、承包人现场代表进行审核，按分包人实际投入情况计取费用。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（4）如分包计量超过合同额10%的，应及时签订补充协议，如不签订补充协议，增加部分不予计量。</w:t>
      </w:r>
    </w:p>
    <w:p>
      <w:pPr>
        <w:pStyle w:val="4"/>
        <w:spacing w:line="360" w:lineRule="auto"/>
        <w:ind w:firstLine="42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11.2 </w:t>
      </w:r>
      <w:bookmarkEnd w:id="277"/>
      <w:bookmarkEnd w:id="278"/>
      <w:r>
        <w:rPr>
          <w:rFonts w:hint="eastAsia" w:asciiTheme="minorEastAsia" w:hAnsiTheme="minorEastAsia" w:eastAsiaTheme="minorEastAsia" w:cstheme="minorEastAsia"/>
          <w:sz w:val="21"/>
          <w:szCs w:val="21"/>
        </w:rPr>
        <w:t>合同价款支付</w:t>
      </w:r>
    </w:p>
    <w:bookmarkEnd w:id="279"/>
    <w:bookmarkEnd w:id="280"/>
    <w:p>
      <w:pPr>
        <w:pStyle w:val="10"/>
        <w:spacing w:after="0" w:line="360" w:lineRule="auto"/>
        <w:ind w:firstLine="420" w:firstLineChars="200"/>
        <w:rPr>
          <w:rFonts w:asciiTheme="minorEastAsia" w:hAnsiTheme="minorEastAsia" w:eastAsiaTheme="minorEastAsia" w:cstheme="minorEastAsia"/>
          <w:bCs/>
          <w:szCs w:val="21"/>
          <w:lang w:val="en-US"/>
        </w:rPr>
      </w:pPr>
      <w:bookmarkStart w:id="281" w:name="_Toc389663515"/>
      <w:bookmarkStart w:id="282" w:name="_Toc389602858"/>
      <w:r>
        <w:rPr>
          <w:rFonts w:hint="eastAsia" w:asciiTheme="minorEastAsia" w:hAnsiTheme="minorEastAsia" w:eastAsiaTheme="minorEastAsia" w:cstheme="minorEastAsia"/>
          <w:bCs/>
          <w:szCs w:val="21"/>
          <w:lang w:val="en-US"/>
        </w:rPr>
        <w:t>具体支付比例及支付方式详见协议书中约定。</w:t>
      </w:r>
    </w:p>
    <w:p>
      <w:pPr>
        <w:pStyle w:val="10"/>
        <w:spacing w:after="0" w:line="360" w:lineRule="auto"/>
        <w:ind w:firstLine="420" w:firstLineChars="200"/>
        <w:rPr>
          <w:rFonts w:asciiTheme="minorEastAsia" w:hAnsiTheme="minorEastAsia" w:eastAsiaTheme="minorEastAsia" w:cstheme="minorEastAsia"/>
          <w:bCs/>
          <w:szCs w:val="21"/>
          <w:lang w:val="en-US"/>
        </w:rPr>
      </w:pPr>
      <w:r>
        <w:rPr>
          <w:rFonts w:hint="eastAsia" w:asciiTheme="minorEastAsia" w:hAnsiTheme="minorEastAsia" w:eastAsiaTheme="minorEastAsia" w:cstheme="minorEastAsia"/>
          <w:bCs/>
          <w:szCs w:val="21"/>
          <w:lang w:val="en-US"/>
        </w:rPr>
        <w:t>在整个合同履行期间，未经承包人书面同意，分包人在本合同项下享有的债权不得转让给第三人。否则分包人需向承包人支付转让债权金额的10%。</w:t>
      </w:r>
    </w:p>
    <w:bookmarkEnd w:id="281"/>
    <w:bookmarkEnd w:id="282"/>
    <w:p>
      <w:pPr>
        <w:pStyle w:val="2"/>
        <w:spacing w:line="360" w:lineRule="auto"/>
        <w:ind w:firstLine="422"/>
        <w:rPr>
          <w:rFonts w:asciiTheme="minorEastAsia" w:hAnsiTheme="minorEastAsia" w:eastAsiaTheme="minorEastAsia" w:cstheme="minorEastAsia"/>
          <w:sz w:val="21"/>
          <w:szCs w:val="21"/>
        </w:rPr>
      </w:pPr>
      <w:bookmarkStart w:id="283" w:name="_Toc384137584"/>
      <w:bookmarkStart w:id="284" w:name="_Toc384026431"/>
      <w:bookmarkStart w:id="285" w:name="_Toc389602859"/>
      <w:bookmarkStart w:id="286" w:name="_Toc383940957"/>
      <w:bookmarkStart w:id="287" w:name="_Toc389663516"/>
      <w:r>
        <w:rPr>
          <w:rFonts w:hint="eastAsia" w:asciiTheme="minorEastAsia" w:hAnsiTheme="minorEastAsia" w:eastAsiaTheme="minorEastAsia" w:cstheme="minorEastAsia"/>
          <w:sz w:val="21"/>
          <w:szCs w:val="21"/>
        </w:rPr>
        <w:t>12. 验收与交付</w:t>
      </w:r>
      <w:bookmarkEnd w:id="283"/>
      <w:bookmarkEnd w:id="284"/>
      <w:bookmarkEnd w:id="285"/>
      <w:bookmarkEnd w:id="286"/>
      <w:bookmarkEnd w:id="287"/>
    </w:p>
    <w:p>
      <w:pPr>
        <w:pStyle w:val="4"/>
        <w:spacing w:line="360" w:lineRule="auto"/>
        <w:ind w:firstLine="422"/>
        <w:rPr>
          <w:rFonts w:asciiTheme="minorEastAsia" w:hAnsiTheme="minorEastAsia" w:eastAsiaTheme="minorEastAsia" w:cstheme="minorEastAsia"/>
          <w:sz w:val="21"/>
          <w:szCs w:val="21"/>
        </w:rPr>
      </w:pPr>
      <w:bookmarkStart w:id="288" w:name="_Toc389663517"/>
      <w:bookmarkStart w:id="289" w:name="_Toc383940958"/>
      <w:bookmarkStart w:id="290" w:name="_Toc384137585"/>
      <w:bookmarkStart w:id="291" w:name="_Toc389602860"/>
      <w:bookmarkStart w:id="292" w:name="_Toc384026432"/>
      <w:r>
        <w:rPr>
          <w:rFonts w:hint="eastAsia" w:asciiTheme="minorEastAsia" w:hAnsiTheme="minorEastAsia" w:eastAsiaTheme="minorEastAsia" w:cstheme="minorEastAsia"/>
          <w:sz w:val="21"/>
          <w:szCs w:val="21"/>
        </w:rPr>
        <w:t>12.1 分包作业质量</w:t>
      </w:r>
      <w:bookmarkEnd w:id="288"/>
      <w:bookmarkEnd w:id="289"/>
      <w:bookmarkEnd w:id="290"/>
      <w:bookmarkEnd w:id="291"/>
      <w:bookmarkEnd w:id="292"/>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12.1.1 </w:t>
      </w:r>
      <w:r>
        <w:rPr>
          <w:rFonts w:hint="eastAsia" w:asciiTheme="minorEastAsia" w:hAnsiTheme="minorEastAsia" w:eastAsiaTheme="minorEastAsia" w:cstheme="minorEastAsia"/>
          <w:bCs/>
          <w:szCs w:val="21"/>
        </w:rPr>
        <w:t>分包人应确保所完成分包作业符合合同约定的质量标准。承包人有作业规范要求的，分包人的分包作业还应当满足承包人的作业规范要求。</w:t>
      </w:r>
    </w:p>
    <w:p>
      <w:pPr>
        <w:spacing w:line="360" w:lineRule="auto"/>
        <w:ind w:firstLine="420" w:firstLineChars="200"/>
        <w:rPr>
          <w:rFonts w:asciiTheme="minorEastAsia" w:hAnsiTheme="minorEastAsia" w:eastAsiaTheme="minorEastAsia" w:cstheme="minorEastAsia"/>
          <w:bCs/>
          <w:iCs/>
          <w:szCs w:val="21"/>
        </w:rPr>
      </w:pPr>
      <w:r>
        <w:rPr>
          <w:rFonts w:hint="eastAsia" w:asciiTheme="minorEastAsia" w:hAnsiTheme="minorEastAsia" w:eastAsiaTheme="minorEastAsia" w:cstheme="minorEastAsia"/>
          <w:szCs w:val="21"/>
        </w:rPr>
        <w:t>12.1.2 承包人有权</w:t>
      </w:r>
      <w:r>
        <w:rPr>
          <w:rFonts w:hint="eastAsia" w:asciiTheme="minorEastAsia" w:hAnsiTheme="minorEastAsia" w:eastAsiaTheme="minorEastAsia" w:cstheme="minorEastAsia"/>
          <w:bCs/>
          <w:iCs/>
          <w:szCs w:val="21"/>
        </w:rPr>
        <w:t>随时对分包人实施的分包作业进行监督检查，确保分包作业质量，并对存在的质量隐患提出整改要求，分包人应当及时完成整改。</w:t>
      </w:r>
    </w:p>
    <w:p>
      <w:pPr>
        <w:pStyle w:val="4"/>
        <w:spacing w:line="360" w:lineRule="auto"/>
        <w:ind w:firstLine="422"/>
        <w:rPr>
          <w:rFonts w:asciiTheme="minorEastAsia" w:hAnsiTheme="minorEastAsia" w:eastAsiaTheme="minorEastAsia" w:cstheme="minorEastAsia"/>
          <w:sz w:val="21"/>
          <w:szCs w:val="21"/>
        </w:rPr>
      </w:pPr>
      <w:bookmarkStart w:id="293" w:name="_Toc384026433"/>
      <w:bookmarkStart w:id="294" w:name="_Toc383940959"/>
      <w:bookmarkStart w:id="295" w:name="_Toc384137586"/>
      <w:bookmarkStart w:id="296" w:name="_Toc389663518"/>
      <w:bookmarkStart w:id="297" w:name="_Toc389602861"/>
      <w:r>
        <w:rPr>
          <w:rFonts w:hint="eastAsia" w:asciiTheme="minorEastAsia" w:hAnsiTheme="minorEastAsia" w:eastAsiaTheme="minorEastAsia" w:cstheme="minorEastAsia"/>
          <w:sz w:val="21"/>
          <w:szCs w:val="21"/>
        </w:rPr>
        <w:t xml:space="preserve">12.2 </w:t>
      </w:r>
      <w:bookmarkEnd w:id="293"/>
      <w:bookmarkEnd w:id="294"/>
      <w:bookmarkEnd w:id="295"/>
      <w:r>
        <w:rPr>
          <w:rFonts w:hint="eastAsia" w:asciiTheme="minorEastAsia" w:hAnsiTheme="minorEastAsia" w:eastAsiaTheme="minorEastAsia" w:cstheme="minorEastAsia"/>
          <w:sz w:val="21"/>
          <w:szCs w:val="21"/>
        </w:rPr>
        <w:t>参加检验与验收</w:t>
      </w:r>
      <w:bookmarkEnd w:id="296"/>
      <w:bookmarkEnd w:id="297"/>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分包人应按照承包人的书面指示，参加与其分包作业有关的分部分项工程的验收，并承担相应部分的整改责任。</w:t>
      </w:r>
    </w:p>
    <w:p>
      <w:pPr>
        <w:spacing w:line="360" w:lineRule="auto"/>
        <w:ind w:firstLine="420" w:firstLineChars="200"/>
        <w:rPr>
          <w:rFonts w:asciiTheme="minorEastAsia" w:hAnsiTheme="minorEastAsia" w:eastAsiaTheme="minorEastAsia" w:cstheme="minorEastAsia"/>
          <w:bCs/>
          <w:kern w:val="0"/>
          <w:szCs w:val="21"/>
          <w:lang w:val="zh-CN"/>
        </w:rPr>
      </w:pPr>
      <w:r>
        <w:rPr>
          <w:rFonts w:hint="eastAsia" w:asciiTheme="minorEastAsia" w:hAnsiTheme="minorEastAsia" w:eastAsiaTheme="minorEastAsia" w:cstheme="minorEastAsia"/>
          <w:bCs/>
          <w:kern w:val="0"/>
          <w:szCs w:val="21"/>
          <w:lang w:val="zh-CN"/>
        </w:rPr>
        <w:t>12.2.1质量检查：分包人应当建立质量管理体系，坚持自检、互检、交接检制度，并为检验提供便利条件，随时接受承包人代表和委派人员以及各级质检部门的检查、检验，并按要求返工、修改，承担由自身原因导致的返工、修改费用。</w:t>
      </w:r>
    </w:p>
    <w:p>
      <w:pPr>
        <w:spacing w:line="360" w:lineRule="auto"/>
        <w:ind w:firstLine="420" w:firstLineChars="200"/>
        <w:rPr>
          <w:rFonts w:asciiTheme="minorEastAsia" w:hAnsiTheme="minorEastAsia" w:eastAsiaTheme="minorEastAsia" w:cstheme="minorEastAsia"/>
          <w:bCs/>
          <w:kern w:val="0"/>
          <w:szCs w:val="21"/>
          <w:lang w:val="zh-CN"/>
        </w:rPr>
      </w:pPr>
      <w:r>
        <w:rPr>
          <w:rFonts w:hint="eastAsia" w:asciiTheme="minorEastAsia" w:hAnsiTheme="minorEastAsia" w:eastAsiaTheme="minorEastAsia" w:cstheme="minorEastAsia"/>
          <w:bCs/>
          <w:kern w:val="0"/>
          <w:szCs w:val="21"/>
          <w:lang w:val="zh-CN"/>
        </w:rPr>
        <w:t>12.2.2隐蔽工程验收：分包人应在自检合格后，验收48小时前通知承包人组织验收，经监理公司验收合格，在验收记录签字后方可进行隐蔽和继续施工。如验收不符合质量要求，分包人应按验收提出的整改意见进行返修自检，合格后重新通知验收，返修费用分包人承担，工期不予顺延。未经验收不得自行隐蔽，如有自行隐蔽，分包人必须按照承包人或有关单位的验收要求剥露和开口及恢复，并承担因此发生的费用及损失，工期不予顺延。</w:t>
      </w:r>
    </w:p>
    <w:p>
      <w:pPr>
        <w:spacing w:line="360" w:lineRule="auto"/>
        <w:ind w:firstLine="420" w:firstLineChars="200"/>
        <w:rPr>
          <w:rFonts w:asciiTheme="minorEastAsia" w:hAnsiTheme="minorEastAsia" w:eastAsiaTheme="minorEastAsia" w:cstheme="minorEastAsia"/>
          <w:bCs/>
          <w:kern w:val="0"/>
          <w:szCs w:val="21"/>
          <w:lang w:val="zh-CN"/>
        </w:rPr>
      </w:pPr>
      <w:r>
        <w:rPr>
          <w:rFonts w:hint="eastAsia" w:asciiTheme="minorEastAsia" w:hAnsiTheme="minorEastAsia" w:eastAsiaTheme="minorEastAsia" w:cstheme="minorEastAsia"/>
          <w:bCs/>
          <w:kern w:val="0"/>
          <w:szCs w:val="21"/>
          <w:lang w:val="zh-CN"/>
        </w:rPr>
        <w:t>12.2.3交工验收：分包人承担的任务全部完成，经初验达到约定的质量标准后，由承包人约请建设单位验收，经验收合格，评定质量定级。交工验收书签字后，办理工程移交。如质量达不到要求，分包人应对所施工部分存在的问题按验收提出的意见返修，并在限定的期限内完成，再通知验收，直到符合质量要求为止。分包人承担因此发生的全部经济责任和工期延误责任。</w:t>
      </w:r>
    </w:p>
    <w:p>
      <w:pPr>
        <w:spacing w:line="360" w:lineRule="auto"/>
        <w:ind w:firstLine="420" w:firstLineChars="200"/>
        <w:rPr>
          <w:rFonts w:asciiTheme="minorEastAsia" w:hAnsiTheme="minorEastAsia" w:eastAsiaTheme="minorEastAsia" w:cstheme="minorEastAsia"/>
          <w:bCs/>
          <w:kern w:val="0"/>
          <w:szCs w:val="21"/>
          <w:lang w:val="zh-CN"/>
        </w:rPr>
      </w:pPr>
      <w:r>
        <w:rPr>
          <w:rFonts w:hint="eastAsia" w:asciiTheme="minorEastAsia" w:hAnsiTheme="minorEastAsia" w:eastAsiaTheme="minorEastAsia" w:cstheme="minorEastAsia"/>
          <w:bCs/>
          <w:kern w:val="0"/>
          <w:szCs w:val="21"/>
          <w:lang w:val="zh-CN"/>
        </w:rPr>
        <w:t>12.2.4工程质量应达到设计图纸要求及约定的标准和质量目标。如图纸、国家及当地政府的施工验收规范、标准、建设单位的指令之间有差异和不一致的分包人应取得承包人的书面认可后，以质量要求较严者为施工依据。</w:t>
      </w:r>
    </w:p>
    <w:p>
      <w:pPr>
        <w:pStyle w:val="4"/>
        <w:spacing w:line="360" w:lineRule="auto"/>
        <w:ind w:firstLine="422"/>
        <w:rPr>
          <w:rFonts w:asciiTheme="minorEastAsia" w:hAnsiTheme="minorEastAsia" w:eastAsiaTheme="minorEastAsia" w:cstheme="minorEastAsia"/>
          <w:sz w:val="21"/>
          <w:szCs w:val="21"/>
        </w:rPr>
      </w:pPr>
      <w:bookmarkStart w:id="298" w:name="_Toc384026434"/>
      <w:bookmarkStart w:id="299" w:name="_Toc384137587"/>
      <w:bookmarkStart w:id="300" w:name="_Toc383940960"/>
      <w:bookmarkStart w:id="301" w:name="_Toc389663519"/>
      <w:bookmarkStart w:id="302" w:name="_Toc389602862"/>
      <w:r>
        <w:rPr>
          <w:rFonts w:hint="eastAsia" w:asciiTheme="minorEastAsia" w:hAnsiTheme="minorEastAsia" w:eastAsiaTheme="minorEastAsia" w:cstheme="minorEastAsia"/>
          <w:sz w:val="21"/>
          <w:szCs w:val="21"/>
        </w:rPr>
        <w:t xml:space="preserve">12.3 </w:t>
      </w:r>
      <w:bookmarkEnd w:id="298"/>
      <w:bookmarkEnd w:id="299"/>
      <w:bookmarkEnd w:id="300"/>
      <w:r>
        <w:rPr>
          <w:rFonts w:hint="eastAsia" w:asciiTheme="minorEastAsia" w:hAnsiTheme="minorEastAsia" w:eastAsiaTheme="minorEastAsia" w:cstheme="minorEastAsia"/>
          <w:sz w:val="21"/>
          <w:szCs w:val="21"/>
        </w:rPr>
        <w:t>完工日期的确定</w:t>
      </w:r>
      <w:bookmarkEnd w:id="301"/>
      <w:bookmarkEnd w:id="302"/>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12.3.1 分包人完成全部分包作业后，应向承包人提交完工报告，通知承包人验收。</w:t>
      </w:r>
      <w:r>
        <w:rPr>
          <w:rFonts w:hint="eastAsia" w:asciiTheme="minorEastAsia" w:hAnsiTheme="minorEastAsia" w:eastAsiaTheme="minorEastAsia" w:cstheme="minorEastAsia"/>
          <w:szCs w:val="21"/>
        </w:rPr>
        <w:t>分包作业经承包人验收合格的，以验收合格之日起为完工日期。</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12.3.2 总包工程竣工且经建设单位验收合格的，视为分包人的分包作业质量符合合同约定的要求。</w:t>
      </w:r>
    </w:p>
    <w:p>
      <w:pPr>
        <w:pStyle w:val="4"/>
        <w:spacing w:line="360" w:lineRule="auto"/>
        <w:ind w:firstLine="422"/>
        <w:rPr>
          <w:rFonts w:asciiTheme="minorEastAsia" w:hAnsiTheme="minorEastAsia" w:eastAsiaTheme="minorEastAsia" w:cstheme="minorEastAsia"/>
          <w:sz w:val="21"/>
          <w:szCs w:val="21"/>
        </w:rPr>
      </w:pPr>
      <w:bookmarkStart w:id="303" w:name="_Toc389602863"/>
      <w:bookmarkStart w:id="304" w:name="_Toc389663520"/>
      <w:bookmarkStart w:id="305" w:name="_Toc383940962"/>
      <w:bookmarkStart w:id="306" w:name="_Toc384026436"/>
      <w:bookmarkStart w:id="307" w:name="_Toc384137589"/>
      <w:r>
        <w:rPr>
          <w:rFonts w:hint="eastAsia" w:asciiTheme="minorEastAsia" w:hAnsiTheme="minorEastAsia" w:eastAsiaTheme="minorEastAsia" w:cstheme="minorEastAsia"/>
          <w:sz w:val="21"/>
          <w:szCs w:val="21"/>
        </w:rPr>
        <w:t>12.4 分包作业整改</w:t>
      </w:r>
      <w:bookmarkEnd w:id="303"/>
      <w:bookmarkEnd w:id="304"/>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承包人与建设单位间的隐蔽工程验收、分部分项工程验收以及工程竣工验收表明分包作业质量不合格时，分包人应负责无偿整改，作业期限不予延长，并承担由此导致的承包人损失。</w:t>
      </w:r>
    </w:p>
    <w:p>
      <w:pPr>
        <w:pStyle w:val="4"/>
        <w:spacing w:line="360" w:lineRule="auto"/>
        <w:ind w:firstLine="422"/>
        <w:rPr>
          <w:rFonts w:asciiTheme="minorEastAsia" w:hAnsiTheme="minorEastAsia" w:eastAsiaTheme="minorEastAsia" w:cstheme="minorEastAsia"/>
          <w:sz w:val="21"/>
          <w:szCs w:val="21"/>
        </w:rPr>
      </w:pPr>
      <w:bookmarkStart w:id="308" w:name="_Toc389663521"/>
      <w:bookmarkStart w:id="309" w:name="_Toc389602864"/>
      <w:r>
        <w:rPr>
          <w:rFonts w:hint="eastAsia" w:asciiTheme="minorEastAsia" w:hAnsiTheme="minorEastAsia" w:eastAsiaTheme="minorEastAsia" w:cstheme="minorEastAsia"/>
          <w:sz w:val="21"/>
          <w:szCs w:val="21"/>
        </w:rPr>
        <w:t>12.5 分包作业交付</w:t>
      </w:r>
      <w:bookmarkEnd w:id="305"/>
      <w:bookmarkEnd w:id="306"/>
      <w:bookmarkEnd w:id="307"/>
      <w:bookmarkEnd w:id="308"/>
      <w:bookmarkEnd w:id="309"/>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分包作业经验收合格后，分包人应当按照承包人指示及时将该分包作业交付承包人，不得以双方存在争议为由拒绝将该分包作业交付承包人。</w:t>
      </w:r>
    </w:p>
    <w:p>
      <w:pPr>
        <w:pStyle w:val="2"/>
        <w:spacing w:line="360" w:lineRule="auto"/>
        <w:ind w:firstLine="422"/>
        <w:rPr>
          <w:rFonts w:asciiTheme="minorEastAsia" w:hAnsiTheme="minorEastAsia" w:eastAsiaTheme="minorEastAsia" w:cstheme="minorEastAsia"/>
          <w:sz w:val="21"/>
          <w:szCs w:val="21"/>
        </w:rPr>
      </w:pPr>
      <w:bookmarkStart w:id="310" w:name="_Toc383940964"/>
      <w:bookmarkStart w:id="311" w:name="_Toc384137591"/>
      <w:bookmarkStart w:id="312" w:name="_Toc384026438"/>
      <w:bookmarkStart w:id="313" w:name="_Toc389602865"/>
      <w:bookmarkStart w:id="314" w:name="_Toc389663522"/>
      <w:r>
        <w:rPr>
          <w:rFonts w:hint="eastAsia" w:asciiTheme="minorEastAsia" w:hAnsiTheme="minorEastAsia" w:eastAsiaTheme="minorEastAsia" w:cstheme="minorEastAsia"/>
          <w:sz w:val="21"/>
          <w:szCs w:val="21"/>
        </w:rPr>
        <w:t>13.</w:t>
      </w:r>
      <w:bookmarkEnd w:id="310"/>
      <w:bookmarkEnd w:id="311"/>
      <w:bookmarkEnd w:id="312"/>
      <w:r>
        <w:rPr>
          <w:rFonts w:hint="eastAsia" w:asciiTheme="minorEastAsia" w:hAnsiTheme="minorEastAsia" w:eastAsiaTheme="minorEastAsia" w:cstheme="minorEastAsia"/>
          <w:sz w:val="21"/>
          <w:szCs w:val="21"/>
        </w:rPr>
        <w:t xml:space="preserve"> 分包作业完工结算与支付</w:t>
      </w:r>
      <w:bookmarkEnd w:id="313"/>
      <w:bookmarkEnd w:id="314"/>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13.1在分包工作内容全部完成并经建设单位和监理公司验收合格后5天内，分包人应按照承包人要求的格式向承包人递送，递送会签单后5日内报送工程结算书（含有效的签证资料）及甲乙双方签字认可的对账单一式</w:t>
      </w:r>
      <w:r>
        <w:rPr>
          <w:rFonts w:hint="eastAsia" w:asciiTheme="minorEastAsia" w:hAnsiTheme="minorEastAsia" w:eastAsiaTheme="minorEastAsia" w:cstheme="minorEastAsia"/>
          <w:szCs w:val="21"/>
          <w:u w:val="single"/>
        </w:rPr>
        <w:t> 四 </w:t>
      </w:r>
      <w:r>
        <w:rPr>
          <w:rFonts w:hint="eastAsia" w:asciiTheme="minorEastAsia" w:hAnsiTheme="minorEastAsia" w:eastAsiaTheme="minorEastAsia" w:cstheme="minorEastAsia"/>
          <w:szCs w:val="21"/>
        </w:rPr>
        <w:t>份，由承包人初审后上报承包人审核，最终报承包人审定，并加盖结算专用章为最终结算定案单，返回分包人</w:t>
      </w:r>
      <w:r>
        <w:rPr>
          <w:rFonts w:hint="eastAsia" w:asciiTheme="minorEastAsia" w:hAnsiTheme="minorEastAsia" w:eastAsiaTheme="minorEastAsia" w:cstheme="minorEastAsia"/>
          <w:szCs w:val="21"/>
          <w:u w:val="single"/>
        </w:rPr>
        <w:t xml:space="preserve"> 一 </w:t>
      </w:r>
      <w:r>
        <w:rPr>
          <w:rFonts w:hint="eastAsia" w:asciiTheme="minorEastAsia" w:hAnsiTheme="minorEastAsia" w:eastAsiaTheme="minorEastAsia" w:cstheme="minorEastAsia"/>
          <w:szCs w:val="21"/>
        </w:rPr>
        <w:t xml:space="preserve">份。 </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rPr>
        <w:t>13.2</w:t>
      </w:r>
      <w:r>
        <w:rPr>
          <w:rFonts w:hint="eastAsia" w:asciiTheme="minorEastAsia" w:hAnsiTheme="minorEastAsia" w:eastAsiaTheme="minorEastAsia" w:cstheme="minorEastAsia"/>
          <w:szCs w:val="21"/>
        </w:rPr>
        <w:t>分包人施工过程中，由于自行施工部分安全、质量或其他问题达不到承包人要求，承包人在过程中签发的涉及到经济问题的罚款单或联系单，承包人有权在进度款中扣除该费用。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13.3分包人如在本合同工作内容完工验收之日起两个月之内仍不报分包结算给承包人审核，承包人可单方面办理结算，分包人无条件认可承包人总部商务管理部审定的结算值。</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13.4分包人提交承包人的月进度报量结算书及最终结算书须资料详实、数据准确。</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13.5以上各条中的“分包人工程结算造价”均指依据本合同计算出且未扣除各项费用前的结算造价。</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13.6若分包人拒绝承包人的工作安排，只选择部分施工的分项进行施工，则视为分包人认可已施工部分按照70%进行结算。</w:t>
      </w:r>
    </w:p>
    <w:p>
      <w:pPr>
        <w:pStyle w:val="2"/>
        <w:spacing w:line="360" w:lineRule="auto"/>
        <w:ind w:firstLine="422"/>
        <w:rPr>
          <w:rFonts w:asciiTheme="minorEastAsia" w:hAnsiTheme="minorEastAsia" w:eastAsiaTheme="minorEastAsia" w:cstheme="minorEastAsia"/>
          <w:sz w:val="21"/>
          <w:szCs w:val="21"/>
        </w:rPr>
      </w:pPr>
      <w:bookmarkStart w:id="315" w:name="_Toc389663526"/>
      <w:bookmarkStart w:id="316" w:name="_Toc383940968"/>
      <w:bookmarkStart w:id="317" w:name="_Toc384026442"/>
      <w:bookmarkStart w:id="318" w:name="_Toc384137595"/>
      <w:bookmarkStart w:id="319" w:name="_Toc389602869"/>
      <w:r>
        <w:rPr>
          <w:rFonts w:hint="eastAsia" w:asciiTheme="minorEastAsia" w:hAnsiTheme="minorEastAsia" w:eastAsiaTheme="minorEastAsia" w:cstheme="minorEastAsia"/>
          <w:sz w:val="21"/>
          <w:szCs w:val="21"/>
        </w:rPr>
        <w:t>14. 违约</w:t>
      </w:r>
      <w:bookmarkEnd w:id="315"/>
      <w:bookmarkEnd w:id="316"/>
      <w:bookmarkEnd w:id="317"/>
      <w:bookmarkEnd w:id="318"/>
      <w:bookmarkEnd w:id="319"/>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14.1甲乙双方均应按照本合同的约定全面履行相应的义务，给对方造成损失的，</w:t>
      </w:r>
      <w:r>
        <w:rPr>
          <w:rFonts w:hint="eastAsia" w:asciiTheme="minorEastAsia" w:hAnsiTheme="minorEastAsia" w:eastAsiaTheme="minorEastAsia" w:cstheme="minorEastAsia"/>
          <w:szCs w:val="21"/>
          <w:lang w:val="en-US"/>
        </w:rPr>
        <w:t>应赔偿相应损失，并按照本合同约定支付违约金</w:t>
      </w:r>
      <w:r>
        <w:rPr>
          <w:rFonts w:hint="eastAsia" w:asciiTheme="minorEastAsia" w:hAnsiTheme="minorEastAsia" w:eastAsiaTheme="minorEastAsia" w:cstheme="minorEastAsia"/>
          <w:szCs w:val="21"/>
        </w:rPr>
        <w:t>。</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14.2因分包人原因导致工程质量达不到约定的标准，分包人还应向承包人支付合同结算值</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rPr>
        <w:t>10</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的违约金，并承担因此给承包人造成的全部损失。</w:t>
      </w:r>
    </w:p>
    <w:p>
      <w:pPr>
        <w:pStyle w:val="10"/>
        <w:spacing w:after="0" w:line="360" w:lineRule="auto"/>
        <w:ind w:firstLine="420" w:firstLineChars="200"/>
        <w:rPr>
          <w:rFonts w:asciiTheme="minorEastAsia" w:hAnsiTheme="minorEastAsia" w:eastAsiaTheme="minorEastAsia" w:cstheme="minorEastAsia"/>
          <w:strike/>
          <w:szCs w:val="21"/>
        </w:rPr>
      </w:pPr>
      <w:r>
        <w:rPr>
          <w:rFonts w:hint="eastAsia" w:asciiTheme="minorEastAsia" w:hAnsiTheme="minorEastAsia" w:eastAsiaTheme="minorEastAsia" w:cstheme="minorEastAsia"/>
          <w:szCs w:val="21"/>
        </w:rPr>
        <w:t>14.3分包人在施工过程中，若达不到承包人要求（包括履约能力、工期等任何约定），或承包人单方解除合同的通知送达之日，分包人必须无条件退场，如拒不退场，按照</w:t>
      </w:r>
      <w:r>
        <w:rPr>
          <w:rFonts w:hint="eastAsia" w:asciiTheme="minorEastAsia" w:hAnsiTheme="minorEastAsia" w:eastAsiaTheme="minorEastAsia" w:cstheme="minorEastAsia"/>
          <w:szCs w:val="21"/>
          <w:lang w:val="en-US"/>
        </w:rPr>
        <w:t>5万元/天承担违约金</w:t>
      </w:r>
      <w:r>
        <w:rPr>
          <w:rFonts w:hint="eastAsia" w:asciiTheme="minorEastAsia" w:hAnsiTheme="minorEastAsia" w:eastAsiaTheme="minorEastAsia" w:cstheme="minorEastAsia"/>
          <w:szCs w:val="21"/>
        </w:rPr>
        <w:t>并赔偿承包人的其他损失。如果发生承包人有权单方解除合同情形，则自承包人向分包人约定的通信地址或</w:t>
      </w:r>
      <w:r>
        <w:rPr>
          <w:rFonts w:hint="eastAsia" w:asciiTheme="minorEastAsia" w:hAnsiTheme="minorEastAsia" w:eastAsiaTheme="minorEastAsia" w:cstheme="minorEastAsia"/>
          <w:szCs w:val="21"/>
          <w:lang w:val="en-US"/>
        </w:rPr>
        <w:t>电子</w:t>
      </w:r>
      <w:r>
        <w:rPr>
          <w:rFonts w:hint="eastAsia" w:asciiTheme="minorEastAsia" w:hAnsiTheme="minorEastAsia" w:eastAsiaTheme="minorEastAsia" w:cstheme="minorEastAsia"/>
          <w:szCs w:val="21"/>
        </w:rPr>
        <w:t>邮箱发出通知之日，双方合同解除。</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14.4因分包人原因未达到承包人要求的“ </w:t>
      </w:r>
      <w:r>
        <w:rPr>
          <w:rFonts w:hint="eastAsia" w:asciiTheme="minorEastAsia" w:hAnsiTheme="minorEastAsia" w:eastAsiaTheme="minorEastAsia" w:cstheme="minorEastAsia"/>
          <w:szCs w:val="21"/>
          <w:u w:val="single"/>
        </w:rPr>
        <w:t>省级安全文明示范工地</w:t>
      </w:r>
      <w:r>
        <w:rPr>
          <w:rFonts w:hint="eastAsia" w:asciiTheme="minorEastAsia" w:hAnsiTheme="minorEastAsia" w:eastAsiaTheme="minorEastAsia" w:cstheme="minorEastAsia"/>
          <w:szCs w:val="21"/>
        </w:rPr>
        <w:t>”等承包人要求奖项，分包人向承包人支付本合同结算值的</w:t>
      </w:r>
      <w:r>
        <w:rPr>
          <w:rFonts w:hint="eastAsia" w:asciiTheme="minorEastAsia" w:hAnsiTheme="minorEastAsia" w:eastAsiaTheme="minorEastAsia" w:cstheme="minorEastAsia"/>
          <w:szCs w:val="21"/>
          <w:u w:val="single"/>
        </w:rPr>
        <w:t xml:space="preserve">  2</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szCs w:val="21"/>
          <w:u w:val="single"/>
        </w:rPr>
        <w:t>%</w:t>
      </w:r>
      <w:r>
        <w:rPr>
          <w:rFonts w:hint="eastAsia" w:asciiTheme="minorEastAsia" w:hAnsiTheme="minorEastAsia" w:eastAsiaTheme="minorEastAsia" w:cstheme="minorEastAsia"/>
          <w:szCs w:val="21"/>
        </w:rPr>
        <w:t>违约金，并承担因此给承包人造成的全部损失。</w:t>
      </w:r>
      <w:r>
        <w:rPr>
          <w:rFonts w:hint="eastAsia" w:asciiTheme="minorEastAsia" w:hAnsiTheme="minorEastAsia" w:eastAsiaTheme="minorEastAsia" w:cstheme="minorEastAsia"/>
          <w:szCs w:val="21"/>
          <w:lang w:val="en-US"/>
        </w:rPr>
        <w:t>创建</w:t>
      </w:r>
      <w:r>
        <w:rPr>
          <w:rFonts w:hint="eastAsia" w:asciiTheme="minorEastAsia" w:hAnsiTheme="minorEastAsia" w:eastAsiaTheme="minorEastAsia" w:cstheme="minorEastAsia"/>
          <w:szCs w:val="21"/>
        </w:rPr>
        <w:t>安全文明工地参照当地主管部门的有关标准验收，用工等费用已包含在分包人报价中。</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14.5除非双方协议将合同终止或解除，另一方要求违约方继续履行合同时，违约方在承担有关责任后仍应继续履行合同。</w:t>
      </w:r>
    </w:p>
    <w:p>
      <w:pPr>
        <w:pStyle w:val="10"/>
        <w:spacing w:after="0" w:line="360" w:lineRule="auto"/>
        <w:ind w:firstLine="420" w:firstLineChars="200"/>
        <w:rPr>
          <w:rFonts w:asciiTheme="minorEastAsia" w:hAnsiTheme="minorEastAsia" w:eastAsiaTheme="minorEastAsia" w:cstheme="minorEastAsia"/>
          <w:bCs/>
          <w:szCs w:val="21"/>
          <w:lang w:val="en-US"/>
        </w:rPr>
      </w:pPr>
      <w:r>
        <w:rPr>
          <w:rFonts w:hint="eastAsia" w:asciiTheme="minorEastAsia" w:hAnsiTheme="minorEastAsia" w:eastAsiaTheme="minorEastAsia" w:cstheme="minorEastAsia"/>
          <w:szCs w:val="21"/>
        </w:rPr>
        <w:t>14.</w:t>
      </w:r>
      <w:r>
        <w:rPr>
          <w:rFonts w:asciiTheme="minorEastAsia" w:hAnsiTheme="minorEastAsia" w:eastAsiaTheme="minorEastAsia" w:cstheme="minorEastAsia"/>
          <w:szCs w:val="21"/>
          <w:lang w:val="en-US"/>
        </w:rPr>
        <w:t>6</w:t>
      </w:r>
      <w:r>
        <w:rPr>
          <w:rFonts w:hint="eastAsia" w:asciiTheme="minorEastAsia" w:hAnsiTheme="minorEastAsia" w:eastAsiaTheme="minorEastAsia" w:cstheme="minorEastAsia"/>
          <w:bCs/>
          <w:szCs w:val="21"/>
          <w:lang w:val="en-US"/>
        </w:rPr>
        <w:t>如分包人放弃工程，或明确表示不愿继续按照合同履行其义务的意向；或不能有效管理，难以保证工程质量和进度，并有确切证据证明将导致合同目的不能实现，承包人均可以单方解除合同。</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r>
        <w:rPr>
          <w:rFonts w:asciiTheme="minorEastAsia" w:hAnsiTheme="minorEastAsia" w:eastAsiaTheme="minorEastAsia" w:cstheme="minorEastAsia"/>
          <w:szCs w:val="21"/>
          <w:lang w:val="en-US"/>
        </w:rPr>
        <w:t>7</w:t>
      </w:r>
      <w:r>
        <w:rPr>
          <w:rFonts w:hint="eastAsia" w:asciiTheme="minorEastAsia" w:hAnsiTheme="minorEastAsia" w:eastAsiaTheme="minorEastAsia" w:cstheme="minorEastAsia"/>
          <w:szCs w:val="21"/>
        </w:rPr>
        <w:t>本合同履行期间，所有应由分包人承担的费用、违约金、承包人依照合同收取的费用等，承包人依据留存的记录、影像资料、往来函件、会议纪要、整改通知、第三方证明等相关资料，</w:t>
      </w:r>
      <w:r>
        <w:rPr>
          <w:rFonts w:hint="eastAsia" w:asciiTheme="minorEastAsia" w:hAnsiTheme="minorEastAsia" w:eastAsiaTheme="minorEastAsia" w:cstheme="minorEastAsia"/>
          <w:szCs w:val="21"/>
          <w:lang w:val="en-US"/>
        </w:rPr>
        <w:t>无需分包人确认即可</w:t>
      </w:r>
      <w:r>
        <w:rPr>
          <w:rFonts w:hint="eastAsia" w:asciiTheme="minorEastAsia" w:hAnsiTheme="minorEastAsia" w:eastAsiaTheme="minorEastAsia" w:cstheme="minorEastAsia"/>
          <w:szCs w:val="21"/>
        </w:rPr>
        <w:t>在分包人当期进度款</w:t>
      </w:r>
      <w:r>
        <w:rPr>
          <w:rFonts w:hint="eastAsia" w:asciiTheme="minorEastAsia" w:hAnsiTheme="minorEastAsia" w:eastAsiaTheme="minorEastAsia" w:cstheme="minorEastAsia"/>
          <w:szCs w:val="21"/>
          <w:lang w:val="en-US"/>
        </w:rPr>
        <w:t>或最终结算款支付时</w:t>
      </w:r>
      <w:r>
        <w:rPr>
          <w:rFonts w:hint="eastAsia" w:asciiTheme="minorEastAsia" w:hAnsiTheme="minorEastAsia" w:eastAsiaTheme="minorEastAsia" w:cstheme="minorEastAsia"/>
          <w:szCs w:val="21"/>
        </w:rPr>
        <w:t>直接扣除。</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kern w:val="0"/>
          <w:szCs w:val="21"/>
        </w:rPr>
        <w:t>14.</w:t>
      </w:r>
      <w:r>
        <w:rPr>
          <w:rFonts w:asciiTheme="minorEastAsia" w:hAnsiTheme="minorEastAsia" w:eastAsiaTheme="minorEastAsia" w:cstheme="minorEastAsia"/>
          <w:bCs/>
          <w:kern w:val="0"/>
          <w:szCs w:val="21"/>
        </w:rPr>
        <w:t>8</w:t>
      </w:r>
      <w:r>
        <w:rPr>
          <w:rFonts w:hint="eastAsia" w:asciiTheme="minorEastAsia" w:hAnsiTheme="minorEastAsia" w:eastAsiaTheme="minorEastAsia" w:cstheme="minorEastAsia"/>
          <w:bCs/>
          <w:kern w:val="0"/>
          <w:szCs w:val="21"/>
        </w:rPr>
        <w:t>若分包人的供货商、员工、民工向法院提起诉讼、劳动仲裁、向相关部门投诉举报，给承包人造成媒体曝光、工人上访、聚众闹事、被政府相关部门通报等负面影响，分包人应承担结算值10%的违约金，且承包人有权选择解除合同。</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r>
        <w:rPr>
          <w:rFonts w:asciiTheme="minorEastAsia" w:hAnsiTheme="minorEastAsia" w:eastAsiaTheme="minorEastAsia" w:cstheme="minorEastAsia"/>
          <w:szCs w:val="21"/>
          <w:lang w:val="en-US"/>
        </w:rPr>
        <w:t>9</w:t>
      </w:r>
      <w:r>
        <w:rPr>
          <w:rFonts w:hint="eastAsia" w:asciiTheme="minorEastAsia" w:hAnsiTheme="minorEastAsia" w:eastAsiaTheme="minorEastAsia" w:cstheme="minorEastAsia"/>
          <w:szCs w:val="21"/>
        </w:rPr>
        <w:t>本合同履行期间，所有分包人向承包人缴纳的违约金、扣款、罚款等，由承包人</w:t>
      </w:r>
      <w:r>
        <w:rPr>
          <w:rFonts w:hint="eastAsia" w:asciiTheme="minorEastAsia" w:hAnsiTheme="minorEastAsia" w:eastAsiaTheme="minorEastAsia" w:cstheme="minorEastAsia"/>
          <w:szCs w:val="21"/>
          <w:lang w:val="en-US"/>
        </w:rPr>
        <w:t>在进度款或者结算款中扣除</w:t>
      </w:r>
      <w:r>
        <w:rPr>
          <w:rFonts w:hint="eastAsia" w:asciiTheme="minorEastAsia" w:hAnsiTheme="minorEastAsia" w:eastAsiaTheme="minorEastAsia" w:cstheme="minorEastAsia"/>
          <w:szCs w:val="21"/>
        </w:rPr>
        <w:t>。</w:t>
      </w:r>
    </w:p>
    <w:p>
      <w:pPr>
        <w:pStyle w:val="58"/>
        <w:spacing w:line="360" w:lineRule="auto"/>
        <w:ind w:firstLine="420" w:firstLineChars="200"/>
        <w:rPr>
          <w:rFonts w:asciiTheme="minorEastAsia" w:hAnsiTheme="minorEastAsia" w:eastAsiaTheme="minorEastAsia" w:cstheme="minorEastAsia"/>
          <w:lang w:val="zh-CN"/>
        </w:rPr>
      </w:pPr>
      <w:r>
        <w:rPr>
          <w:rFonts w:hint="eastAsia" w:asciiTheme="minorEastAsia" w:hAnsiTheme="minorEastAsia" w:eastAsiaTheme="minorEastAsia" w:cstheme="minorEastAsia"/>
        </w:rPr>
        <w:t>14.</w:t>
      </w:r>
      <w:r>
        <w:rPr>
          <w:rFonts w:asciiTheme="minorEastAsia" w:hAnsiTheme="minorEastAsia" w:eastAsiaTheme="minorEastAsia" w:cstheme="minorEastAsia"/>
        </w:rPr>
        <w:t>10</w:t>
      </w:r>
      <w:r>
        <w:rPr>
          <w:rFonts w:hint="eastAsia" w:asciiTheme="minorEastAsia" w:hAnsiTheme="minorEastAsia" w:eastAsiaTheme="minorEastAsia" w:cstheme="minorEastAsia"/>
          <w:lang w:val="zh-CN"/>
        </w:rPr>
        <w:t>本合同所确定的承包范围的工作内容，分包人应无条件完成。如因分包人原因某部分施工不能满足合同要求，承包人有权另作发包，并且分包人需向承包人支付未完成部分合同造价的20%作为违约金。</w:t>
      </w:r>
    </w:p>
    <w:p>
      <w:pPr>
        <w:pStyle w:val="2"/>
        <w:spacing w:line="360" w:lineRule="auto"/>
        <w:ind w:firstLine="422"/>
        <w:rPr>
          <w:rFonts w:asciiTheme="minorEastAsia" w:hAnsiTheme="minorEastAsia" w:eastAsiaTheme="minorEastAsia" w:cstheme="minorEastAsia"/>
          <w:sz w:val="21"/>
          <w:szCs w:val="21"/>
        </w:rPr>
      </w:pPr>
      <w:bookmarkStart w:id="320" w:name="_Toc383940976"/>
      <w:bookmarkStart w:id="321" w:name="_Toc389602873"/>
      <w:bookmarkStart w:id="322" w:name="_Toc389663530"/>
      <w:bookmarkStart w:id="323" w:name="_Toc384026450"/>
      <w:bookmarkStart w:id="324" w:name="_Toc384137599"/>
      <w:r>
        <w:rPr>
          <w:rFonts w:hint="eastAsia" w:asciiTheme="minorEastAsia" w:hAnsiTheme="minorEastAsia" w:eastAsiaTheme="minorEastAsia" w:cstheme="minorEastAsia"/>
          <w:sz w:val="21"/>
          <w:szCs w:val="21"/>
        </w:rPr>
        <w:t>15.不可抗力</w:t>
      </w:r>
      <w:bookmarkEnd w:id="320"/>
      <w:bookmarkEnd w:id="321"/>
      <w:bookmarkEnd w:id="322"/>
      <w:bookmarkEnd w:id="323"/>
      <w:bookmarkEnd w:id="324"/>
    </w:p>
    <w:p>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15.1本合同所定不可抗力是指</w:t>
      </w:r>
      <w:r>
        <w:rPr>
          <w:rFonts w:hint="eastAsia" w:asciiTheme="minorEastAsia" w:hAnsiTheme="minorEastAsia" w:eastAsiaTheme="minorEastAsia" w:cstheme="minorEastAsia"/>
          <w:szCs w:val="21"/>
          <w:lang w:val="zh-CN"/>
        </w:rPr>
        <w:t>合同当事人在签订合同时不可预见，在合同履行过程中不可避免且不能克服的自然灾害和社会性突发事件，包括地震、海啸、瘟疫、骚乱、戒严、暴动、战争。</w:t>
      </w:r>
    </w:p>
    <w:p>
      <w:pPr>
        <w:pStyle w:val="10"/>
        <w:spacing w:after="0" w:line="360" w:lineRule="auto"/>
        <w:ind w:firstLine="420" w:firstLineChars="200"/>
        <w:rPr>
          <w:rFonts w:asciiTheme="minorEastAsia" w:hAnsiTheme="minorEastAsia" w:eastAsiaTheme="minorEastAsia" w:cstheme="minorEastAsia"/>
          <w:szCs w:val="21"/>
        </w:rPr>
      </w:pPr>
      <w:bookmarkStart w:id="325" w:name="_Toc337558824"/>
      <w:bookmarkStart w:id="326" w:name="_Toc296346618"/>
      <w:bookmarkStart w:id="327" w:name="_Toc296503117"/>
      <w:r>
        <w:rPr>
          <w:rFonts w:hint="eastAsia" w:asciiTheme="minorEastAsia" w:hAnsiTheme="minorEastAsia" w:eastAsiaTheme="minorEastAsia" w:cstheme="minorEastAsia"/>
          <w:szCs w:val="21"/>
        </w:rPr>
        <w:t>15.</w:t>
      </w:r>
      <w:r>
        <w:rPr>
          <w:rFonts w:hint="eastAsia" w:asciiTheme="minorEastAsia" w:hAnsiTheme="minorEastAsia" w:eastAsiaTheme="minorEastAsia" w:cstheme="minorEastAsia"/>
          <w:szCs w:val="21"/>
          <w:lang w:val="en-US"/>
        </w:rPr>
        <w:t>2</w:t>
      </w:r>
      <w:r>
        <w:rPr>
          <w:rFonts w:hint="eastAsia" w:asciiTheme="minorEastAsia" w:hAnsiTheme="minorEastAsia" w:eastAsiaTheme="minorEastAsia" w:cstheme="minorEastAsia"/>
          <w:szCs w:val="21"/>
        </w:rPr>
        <w:t>不可抗力事件发生后，分包人应立即通知承包人现场代表并迅速采取措施，尽量减少损失，并在24小时内向承包人通报受害情况。不可抗力持续发生，分包人应每日报告一次受害情况，直到不可抗力结束。承包人应对受害处理提供必要的条件，并负责处理工作的组织、指挥。不可抗力发生后，分包人未采取有效措施控制灾害而发生的损失由分包人承担。</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r>
        <w:rPr>
          <w:rFonts w:hint="eastAsia" w:asciiTheme="minorEastAsia" w:hAnsiTheme="minorEastAsia" w:eastAsiaTheme="minorEastAsia" w:cstheme="minorEastAsia"/>
          <w:szCs w:val="21"/>
          <w:lang w:val="en-US"/>
        </w:rPr>
        <w:t>2</w:t>
      </w:r>
      <w:r>
        <w:rPr>
          <w:rFonts w:hint="eastAsia" w:asciiTheme="minorEastAsia" w:hAnsiTheme="minorEastAsia" w:eastAsiaTheme="minorEastAsia" w:cstheme="minorEastAsia"/>
          <w:szCs w:val="21"/>
        </w:rPr>
        <w:t>.1因不可抗力发生的费用</w:t>
      </w:r>
      <w:r>
        <w:rPr>
          <w:rFonts w:hint="eastAsia" w:asciiTheme="minorEastAsia" w:hAnsiTheme="minorEastAsia" w:eastAsiaTheme="minorEastAsia" w:cstheme="minorEastAsia"/>
          <w:szCs w:val="21"/>
          <w:lang w:val="en-US"/>
        </w:rPr>
        <w:t>由</w:t>
      </w:r>
      <w:r>
        <w:rPr>
          <w:rFonts w:hint="eastAsia" w:asciiTheme="minorEastAsia" w:hAnsiTheme="minorEastAsia" w:eastAsiaTheme="minorEastAsia" w:cstheme="minorEastAsia"/>
          <w:szCs w:val="21"/>
        </w:rPr>
        <w:t>双方</w:t>
      </w:r>
      <w:r>
        <w:rPr>
          <w:rFonts w:hint="eastAsia" w:asciiTheme="minorEastAsia" w:hAnsiTheme="minorEastAsia" w:eastAsiaTheme="minorEastAsia" w:cstheme="minorEastAsia"/>
          <w:szCs w:val="21"/>
          <w:lang w:val="en-US"/>
        </w:rPr>
        <w:t>各自</w:t>
      </w:r>
      <w:r>
        <w:rPr>
          <w:rFonts w:hint="eastAsia" w:asciiTheme="minorEastAsia" w:hAnsiTheme="minorEastAsia" w:eastAsiaTheme="minorEastAsia" w:cstheme="minorEastAsia"/>
          <w:szCs w:val="21"/>
        </w:rPr>
        <w:t>承担；</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r>
        <w:rPr>
          <w:rFonts w:hint="eastAsia" w:asciiTheme="minorEastAsia" w:hAnsiTheme="minorEastAsia" w:eastAsiaTheme="minorEastAsia" w:cstheme="minorEastAsia"/>
          <w:szCs w:val="21"/>
          <w:lang w:val="en-US"/>
        </w:rPr>
        <w:t>2</w:t>
      </w:r>
      <w:r>
        <w:rPr>
          <w:rFonts w:hint="eastAsia" w:asciiTheme="minorEastAsia" w:hAnsiTheme="minorEastAsia" w:eastAsiaTheme="minorEastAsia" w:cstheme="minorEastAsia"/>
          <w:szCs w:val="21"/>
        </w:rPr>
        <w:t>.2人员伤亡由甲乙双方各自负责本单位人员，并承担相应费用；</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r>
        <w:rPr>
          <w:rFonts w:hint="eastAsia" w:asciiTheme="minorEastAsia" w:hAnsiTheme="minorEastAsia" w:eastAsiaTheme="minorEastAsia" w:cstheme="minorEastAsia"/>
          <w:szCs w:val="21"/>
          <w:lang w:val="en-US"/>
        </w:rPr>
        <w:t>2</w:t>
      </w:r>
      <w:r>
        <w:rPr>
          <w:rFonts w:hint="eastAsia" w:asciiTheme="minorEastAsia" w:hAnsiTheme="minorEastAsia" w:eastAsiaTheme="minorEastAsia" w:cstheme="minorEastAsia"/>
          <w:szCs w:val="21"/>
        </w:rPr>
        <w:t>.3造成分包人自带机械、设备和其他物品损坏和停工损失，由分包人承担；</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r>
        <w:rPr>
          <w:rFonts w:hint="eastAsia" w:asciiTheme="minorEastAsia" w:hAnsiTheme="minorEastAsia" w:eastAsiaTheme="minorEastAsia" w:cstheme="minorEastAsia"/>
          <w:szCs w:val="21"/>
          <w:lang w:val="en-US"/>
        </w:rPr>
        <w:t>2</w:t>
      </w:r>
      <w:r>
        <w:rPr>
          <w:rFonts w:hint="eastAsia" w:asciiTheme="minorEastAsia" w:hAnsiTheme="minorEastAsia" w:eastAsiaTheme="minorEastAsia" w:cstheme="minorEastAsia"/>
          <w:szCs w:val="21"/>
        </w:rPr>
        <w:t>.4延误的工期相应顺延；</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rPr>
        <w:t>15.2.5所需清理修复的劳务费用建设单位不承担部分由分包人承担。</w:t>
      </w:r>
    </w:p>
    <w:bookmarkEnd w:id="325"/>
    <w:bookmarkEnd w:id="326"/>
    <w:bookmarkEnd w:id="327"/>
    <w:p>
      <w:pPr>
        <w:pStyle w:val="2"/>
        <w:spacing w:line="360" w:lineRule="auto"/>
        <w:ind w:firstLine="422"/>
        <w:rPr>
          <w:rFonts w:asciiTheme="minorEastAsia" w:hAnsiTheme="minorEastAsia" w:eastAsiaTheme="minorEastAsia" w:cstheme="minorEastAsia"/>
          <w:sz w:val="21"/>
          <w:szCs w:val="21"/>
        </w:rPr>
      </w:pPr>
      <w:bookmarkStart w:id="328" w:name="_Toc389663534"/>
      <w:bookmarkStart w:id="329" w:name="_Toc384137603"/>
      <w:bookmarkStart w:id="330" w:name="_Toc389602877"/>
      <w:bookmarkStart w:id="331" w:name="_Toc383940980"/>
      <w:bookmarkStart w:id="332" w:name="_Toc384026454"/>
      <w:r>
        <w:rPr>
          <w:rFonts w:hint="eastAsia" w:asciiTheme="minorEastAsia" w:hAnsiTheme="minorEastAsia" w:eastAsiaTheme="minorEastAsia" w:cstheme="minorEastAsia"/>
          <w:sz w:val="21"/>
          <w:szCs w:val="21"/>
        </w:rPr>
        <w:t>16. 保险</w:t>
      </w:r>
      <w:bookmarkEnd w:id="328"/>
      <w:bookmarkEnd w:id="329"/>
      <w:bookmarkEnd w:id="330"/>
      <w:bookmarkEnd w:id="331"/>
      <w:bookmarkEnd w:id="332"/>
    </w:p>
    <w:p>
      <w:pPr>
        <w:pStyle w:val="4"/>
        <w:spacing w:line="360" w:lineRule="auto"/>
        <w:ind w:firstLine="422"/>
        <w:rPr>
          <w:rFonts w:asciiTheme="minorEastAsia" w:hAnsiTheme="minorEastAsia" w:eastAsiaTheme="minorEastAsia" w:cstheme="minorEastAsia"/>
          <w:sz w:val="21"/>
          <w:szCs w:val="21"/>
        </w:rPr>
      </w:pPr>
      <w:bookmarkStart w:id="333" w:name="_Toc384026456"/>
      <w:bookmarkStart w:id="334" w:name="_Toc389663536"/>
      <w:bookmarkStart w:id="335" w:name="_Toc383940982"/>
      <w:bookmarkStart w:id="336" w:name="_Toc389602879"/>
      <w:bookmarkStart w:id="337" w:name="_Toc384137605"/>
      <w:r>
        <w:rPr>
          <w:rFonts w:hint="eastAsia" w:asciiTheme="minorEastAsia" w:hAnsiTheme="minorEastAsia" w:eastAsiaTheme="minorEastAsia" w:cstheme="minorEastAsia"/>
          <w:sz w:val="21"/>
          <w:szCs w:val="21"/>
        </w:rPr>
        <w:t>16.1 分包人应办理的保险</w:t>
      </w:r>
      <w:bookmarkEnd w:id="333"/>
      <w:bookmarkEnd w:id="334"/>
      <w:bookmarkEnd w:id="335"/>
      <w:bookmarkEnd w:id="336"/>
      <w:bookmarkEnd w:id="337"/>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分包人应当在合同签订进场施工前为从事特种以及危险作业的施工人员办理意外伤害保险，并为施工场地内自有人员生命财产、运至施工场内用于分包工程的材料和待安装设备以及施工机械设备办理保险，支付保险费用。包括但不限于：</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16.1.1应对其自身在分包工程现场的全部雇员的人身安全及自有机械设备等财产办理保险；</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16.1.2分包人雇佣的任何员工或其它人员的任何意外事故或伤害所引起损失由分包人承担。</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16.1.3分包人应保持保单的有效性，并按照承包人的要求，在本分包合同履约期间，妥善保存此保单及保险费付款收据。</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16.1.4保险费用已包含在分包人的合同价款中，分包人自行缴纳。</w:t>
      </w:r>
    </w:p>
    <w:p>
      <w:pPr>
        <w:pStyle w:val="4"/>
        <w:spacing w:line="360" w:lineRule="auto"/>
        <w:ind w:firstLine="422"/>
        <w:rPr>
          <w:rFonts w:asciiTheme="minorEastAsia" w:hAnsiTheme="minorEastAsia" w:eastAsiaTheme="minorEastAsia" w:cstheme="minorEastAsia"/>
          <w:sz w:val="21"/>
          <w:szCs w:val="21"/>
        </w:rPr>
      </w:pPr>
      <w:bookmarkStart w:id="338" w:name="_Toc389663537"/>
      <w:bookmarkStart w:id="339" w:name="_Toc384026458"/>
      <w:bookmarkStart w:id="340" w:name="_Toc389602880"/>
      <w:bookmarkStart w:id="341" w:name="_Toc383940984"/>
      <w:bookmarkStart w:id="342" w:name="_Toc384137606"/>
      <w:r>
        <w:rPr>
          <w:rFonts w:hint="eastAsia" w:asciiTheme="minorEastAsia" w:hAnsiTheme="minorEastAsia" w:eastAsiaTheme="minorEastAsia" w:cstheme="minorEastAsia"/>
          <w:sz w:val="21"/>
          <w:szCs w:val="21"/>
        </w:rPr>
        <w:t>16.2 保险事故的处理</w:t>
      </w:r>
      <w:bookmarkEnd w:id="338"/>
      <w:bookmarkEnd w:id="339"/>
      <w:bookmarkEnd w:id="340"/>
      <w:bookmarkEnd w:id="341"/>
      <w:bookmarkEnd w:id="342"/>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保险事故发生时，承包人和分包人有责任采取必要的措施，防止或减少损失。</w:t>
      </w:r>
    </w:p>
    <w:p>
      <w:pPr>
        <w:pStyle w:val="2"/>
        <w:spacing w:line="360" w:lineRule="auto"/>
        <w:ind w:firstLine="422"/>
        <w:rPr>
          <w:rFonts w:asciiTheme="minorEastAsia" w:hAnsiTheme="minorEastAsia" w:eastAsiaTheme="minorEastAsia" w:cstheme="minorEastAsia"/>
          <w:sz w:val="21"/>
          <w:szCs w:val="21"/>
        </w:rPr>
      </w:pPr>
      <w:bookmarkStart w:id="343" w:name="_Toc389602882"/>
      <w:bookmarkStart w:id="344" w:name="_Toc389663539"/>
      <w:bookmarkStart w:id="345" w:name="_Toc384026460"/>
      <w:bookmarkStart w:id="346" w:name="_Toc384137608"/>
      <w:bookmarkStart w:id="347" w:name="_Toc383940986"/>
      <w:r>
        <w:rPr>
          <w:rFonts w:hint="eastAsia" w:asciiTheme="minorEastAsia" w:hAnsiTheme="minorEastAsia" w:eastAsiaTheme="minorEastAsia" w:cstheme="minorEastAsia"/>
          <w:sz w:val="21"/>
          <w:szCs w:val="21"/>
        </w:rPr>
        <w:t>17. 配合索赔</w:t>
      </w:r>
      <w:bookmarkEnd w:id="343"/>
      <w:bookmarkEnd w:id="344"/>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17.1承包人根据总承包合同向建设单位递交索赔意向通知或其它资料时，分包人应予以积极配合，并出示相应资料。</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17.2在分包作业实施过程中承包人认为可以根据总承包合同向建设单位提起索赔的，主张追加付款和（或）延长作业期限，分包人应予以配合，否则将承担承包人的损失。</w:t>
      </w:r>
    </w:p>
    <w:bookmarkEnd w:id="345"/>
    <w:bookmarkEnd w:id="346"/>
    <w:bookmarkEnd w:id="347"/>
    <w:p>
      <w:pPr>
        <w:pStyle w:val="2"/>
        <w:spacing w:line="360" w:lineRule="auto"/>
        <w:ind w:firstLine="422"/>
        <w:rPr>
          <w:rFonts w:asciiTheme="minorEastAsia" w:hAnsiTheme="minorEastAsia" w:eastAsiaTheme="minorEastAsia" w:cstheme="minorEastAsia"/>
          <w:sz w:val="21"/>
          <w:szCs w:val="21"/>
        </w:rPr>
      </w:pPr>
      <w:bookmarkStart w:id="348" w:name="_Toc383940990"/>
      <w:bookmarkStart w:id="349" w:name="_Toc389663543"/>
      <w:bookmarkStart w:id="350" w:name="_Toc384137612"/>
      <w:bookmarkStart w:id="351" w:name="_Toc384026464"/>
      <w:bookmarkStart w:id="352" w:name="_Toc389602886"/>
      <w:r>
        <w:rPr>
          <w:rFonts w:hint="eastAsia" w:asciiTheme="minorEastAsia" w:hAnsiTheme="minorEastAsia" w:eastAsiaTheme="minorEastAsia" w:cstheme="minorEastAsia"/>
          <w:sz w:val="21"/>
          <w:szCs w:val="21"/>
        </w:rPr>
        <w:t>18. 合同解除</w:t>
      </w:r>
      <w:bookmarkEnd w:id="348"/>
      <w:bookmarkEnd w:id="349"/>
      <w:bookmarkEnd w:id="350"/>
      <w:bookmarkEnd w:id="351"/>
      <w:bookmarkEnd w:id="352"/>
    </w:p>
    <w:p>
      <w:pPr>
        <w:spacing w:line="360" w:lineRule="auto"/>
        <w:ind w:firstLine="420" w:firstLineChars="200"/>
        <w:rPr>
          <w:rFonts w:asciiTheme="minorEastAsia" w:hAnsiTheme="minorEastAsia" w:eastAsiaTheme="minorEastAsia" w:cstheme="minorEastAsia"/>
          <w:bCs/>
          <w:szCs w:val="21"/>
        </w:rPr>
      </w:pPr>
      <w:bookmarkStart w:id="353" w:name="_Toc389663546"/>
      <w:bookmarkStart w:id="354" w:name="_Toc383940993"/>
      <w:bookmarkStart w:id="355" w:name="_Toc384137615"/>
      <w:bookmarkStart w:id="356" w:name="_Toc389602889"/>
      <w:bookmarkStart w:id="357" w:name="_Toc384026467"/>
      <w:r>
        <w:rPr>
          <w:rFonts w:hint="eastAsia" w:asciiTheme="minorEastAsia" w:hAnsiTheme="minorEastAsia" w:eastAsiaTheme="minorEastAsia" w:cstheme="minorEastAsia"/>
          <w:bCs/>
          <w:szCs w:val="21"/>
        </w:rPr>
        <w:t>因分包人原因解除合同的或承包人有权单方解除合同的，撤场费用由分包人自行承担。</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合同解除后7日内，分包人应自行撤离现场其所有物品，否则视为分包人自行遗弃，承包人有权自行处理。</w:t>
      </w:r>
      <w:bookmarkEnd w:id="353"/>
      <w:bookmarkEnd w:id="354"/>
      <w:bookmarkEnd w:id="355"/>
      <w:bookmarkEnd w:id="356"/>
      <w:bookmarkEnd w:id="357"/>
    </w:p>
    <w:p>
      <w:pPr>
        <w:widowControl/>
        <w:numPr>
          <w:ilvl w:val="0"/>
          <w:numId w:val="1"/>
        </w:numPr>
        <w:spacing w:line="360" w:lineRule="auto"/>
        <w:ind w:firstLine="422" w:firstLineChars="200"/>
        <w:jc w:val="left"/>
        <w:rPr>
          <w:rFonts w:ascii="宋体" w:hAnsi="宋体" w:cs="宋体"/>
          <w:b/>
          <w:bCs/>
          <w:szCs w:val="21"/>
        </w:rPr>
      </w:pPr>
      <w:r>
        <w:rPr>
          <w:rFonts w:hint="eastAsia" w:ascii="宋体" w:hAnsi="宋体" w:cs="宋体"/>
          <w:b/>
          <w:bCs/>
          <w:szCs w:val="21"/>
        </w:rPr>
        <w:t>补充条款：</w:t>
      </w:r>
    </w:p>
    <w:p>
      <w:pPr>
        <w:widowControl/>
        <w:spacing w:line="360" w:lineRule="auto"/>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 xml:space="preserve">19.1因分包人施工的工程质量不符合图纸、规范要求，承包人有权解除合同，分包人无条件及时退场并按合同办理结算手续。分包人应当严格遵守发包人发布的《智慧建筑事业部工程品质检查表 4.1 版》、《智慧建筑事业部项目安全文明抽查控制表 4.0》、《智慧建筑事业部交付验收标准》，具体详见相关附件11。 </w:t>
      </w:r>
    </w:p>
    <w:p>
      <w:pPr>
        <w:widowControl/>
        <w:spacing w:line="360" w:lineRule="auto"/>
        <w:ind w:firstLine="420" w:firstLineChars="200"/>
        <w:jc w:val="left"/>
        <w:rPr>
          <w:rFonts w:ascii="宋体" w:hAnsi="宋体" w:cs="宋体"/>
          <w:color w:val="000000"/>
          <w:kern w:val="0"/>
          <w:szCs w:val="21"/>
          <w:lang w:bidi="ar"/>
        </w:rPr>
      </w:pPr>
      <w:r>
        <w:rPr>
          <w:rFonts w:hint="eastAsia" w:ascii="宋体" w:hAnsi="宋体" w:cs="宋体"/>
          <w:color w:val="000000"/>
          <w:kern w:val="0"/>
          <w:szCs w:val="21"/>
          <w:lang w:bidi="ar"/>
        </w:rPr>
        <w:t>19.2任何情况下，分包人不得因延迟或推迟支付工人的工资而引发社会矛盾，从而影响承包人的经营或工程进展。如：a）媒体披露欠薪的情况；b）工人因欠薪而上访、堵门事件；c）工人因欠薪而引起的有组织的集会或其他事件；d)其他对承包人和发包人</w:t>
      </w:r>
      <w:r>
        <w:rPr>
          <w:rFonts w:hint="eastAsia" w:ascii="宋体" w:hAnsi="宋体" w:cs="宋体"/>
          <w:szCs w:val="21"/>
        </w:rPr>
        <w:t>（建设方）</w:t>
      </w:r>
      <w:r>
        <w:rPr>
          <w:rFonts w:hint="eastAsia" w:ascii="宋体" w:hAnsi="宋体" w:cs="宋体"/>
          <w:color w:val="000000"/>
          <w:kern w:val="0"/>
          <w:szCs w:val="21"/>
          <w:lang w:bidi="ar"/>
        </w:rPr>
        <w:t>的经营、工程进展产生影响的事件。发生上述事件或者情形中的任何一件，分包人不仅应支付处理该事件的费用，还应每次向承包人支付 10万元违约金。如由此导致承包人和发包人</w:t>
      </w:r>
      <w:r>
        <w:rPr>
          <w:rFonts w:hint="eastAsia" w:ascii="宋体" w:hAnsi="宋体" w:cs="宋体"/>
          <w:szCs w:val="21"/>
        </w:rPr>
        <w:t>（建设方）</w:t>
      </w:r>
      <w:r>
        <w:rPr>
          <w:rFonts w:hint="eastAsia" w:ascii="宋体" w:hAnsi="宋体" w:cs="宋体"/>
          <w:color w:val="000000"/>
          <w:kern w:val="0"/>
          <w:szCs w:val="21"/>
          <w:lang w:bidi="ar"/>
        </w:rPr>
        <w:t>其他损失的，分包人仍应予以赔偿，且承包人权解除合同。</w:t>
      </w:r>
    </w:p>
    <w:p>
      <w:pPr>
        <w:widowControl/>
        <w:spacing w:line="360" w:lineRule="auto"/>
        <w:ind w:firstLine="420" w:firstLineChars="200"/>
        <w:jc w:val="left"/>
        <w:rPr>
          <w:rFonts w:ascii="宋体" w:hAnsi="宋体" w:cs="宋体"/>
          <w:szCs w:val="21"/>
        </w:rPr>
      </w:pPr>
      <w:r>
        <w:rPr>
          <w:rFonts w:hint="eastAsia" w:ascii="宋体" w:hAnsi="宋体" w:cs="宋体"/>
          <w:color w:val="000000"/>
          <w:kern w:val="0"/>
          <w:szCs w:val="21"/>
          <w:lang w:bidi="ar"/>
        </w:rPr>
        <w:t>19.3 分包人使用的机械规格、型号必须符合承包人与发包人</w:t>
      </w:r>
      <w:r>
        <w:rPr>
          <w:rFonts w:hint="eastAsia" w:ascii="宋体" w:hAnsi="宋体" w:cs="宋体"/>
          <w:szCs w:val="21"/>
        </w:rPr>
        <w:t>（建设方）</w:t>
      </w:r>
      <w:r>
        <w:rPr>
          <w:rFonts w:hint="eastAsia" w:ascii="宋体" w:hAnsi="宋体" w:cs="宋体"/>
          <w:color w:val="000000"/>
          <w:kern w:val="0"/>
          <w:szCs w:val="21"/>
          <w:lang w:bidi="ar"/>
        </w:rPr>
        <w:t>合同和投标文件中约定的规格、型号（具体要求详见附件12）</w:t>
      </w:r>
    </w:p>
    <w:p>
      <w:pPr>
        <w:widowControl/>
        <w:spacing w:line="360" w:lineRule="auto"/>
        <w:ind w:firstLine="420" w:firstLineChars="200"/>
        <w:jc w:val="left"/>
        <w:rPr>
          <w:rFonts w:ascii="宋体" w:hAnsi="宋体" w:cs="宋体"/>
          <w:szCs w:val="21"/>
        </w:rPr>
      </w:pPr>
      <w:r>
        <w:rPr>
          <w:rFonts w:hint="eastAsia" w:ascii="宋体" w:hAnsi="宋体" w:cs="宋体"/>
          <w:szCs w:val="21"/>
        </w:rPr>
        <w:t>19.4如因分包人原因导致承包人被发包人处罚，引起的损失和罚款由分包人承担。</w:t>
      </w:r>
    </w:p>
    <w:p>
      <w:pPr>
        <w:widowControl/>
        <w:spacing w:line="360" w:lineRule="auto"/>
        <w:ind w:firstLine="420" w:firstLineChars="200"/>
        <w:jc w:val="left"/>
        <w:rPr>
          <w:rFonts w:ascii="宋体" w:hAnsi="宋体" w:cs="宋体"/>
          <w:szCs w:val="21"/>
        </w:rPr>
      </w:pPr>
      <w:r>
        <w:rPr>
          <w:rFonts w:hint="eastAsia" w:ascii="宋体" w:hAnsi="宋体" w:cs="宋体"/>
          <w:szCs w:val="21"/>
        </w:rPr>
        <w:t>19.5在发包人（建设方）组织的第三方咨询单位对项目的质量、安全文明状况进行飞行检查时，若因分包人原因导致第三方飞行检查质量分值&lt;85分或飞行检查安全文明分值&lt;70分，发包人对承包人予以处罚时，承包人将对分包人予以相应的处罚。</w:t>
      </w:r>
    </w:p>
    <w:p>
      <w:pPr>
        <w:spacing w:line="360" w:lineRule="auto"/>
      </w:pPr>
      <w:r>
        <w:rPr>
          <w:rFonts w:hint="eastAsia"/>
        </w:rPr>
        <w:t xml:space="preserve">    </w:t>
      </w:r>
      <w:r>
        <w:t>19.6</w:t>
      </w:r>
      <w:r>
        <w:rPr>
          <w:rFonts w:hint="eastAsia"/>
        </w:rPr>
        <w:t>建设单位对设备材料设置品牌及价格限制，对土建安装和设备材料采购分别报价，满足限价要求，合计为固定合同总价。设备品牌以设计施工图纸中要求品牌为准，空调采用美的，电缆采用江南。其他未明确品牌请在报价汇总备注明确。配电工程涉及到国家电网平台问题及相关收费由投标人自行考虑，相关费用视为包含在报价中。配电工程涉及相关设计和优化相关费用由投标人自行考虑，视为包含在报价中。</w:t>
      </w:r>
    </w:p>
    <w:p>
      <w:pPr>
        <w:pStyle w:val="2"/>
        <w:ind w:firstLine="562"/>
        <w:rPr>
          <w:lang w:val="en-US"/>
        </w:rPr>
      </w:pPr>
    </w:p>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附件1：工程量清单综合单价表</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附件2：授权委托书</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附件3：分包人现场管理人员名单</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附件4：项目廉政合同书</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附件5：工程</w:t>
      </w:r>
      <w:r>
        <w:rPr>
          <w:rFonts w:hint="eastAsia" w:asciiTheme="minorEastAsia" w:hAnsiTheme="minorEastAsia" w:eastAsiaTheme="minorEastAsia" w:cstheme="minorEastAsia"/>
          <w:szCs w:val="21"/>
        </w:rPr>
        <w:t>质量专项管理协议书</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附件6：施工现场安全生产管理协议</w:t>
      </w:r>
    </w:p>
    <w:p>
      <w:pPr>
        <w:pStyle w:val="52"/>
        <w:spacing w:line="360" w:lineRule="auto"/>
        <w:jc w:val="left"/>
        <w:rPr>
          <w:rFonts w:asciiTheme="minorEastAsia" w:hAnsiTheme="minorEastAsia" w:eastAsiaTheme="minorEastAsia" w:cstheme="minorEastAsia"/>
          <w:kern w:val="2"/>
        </w:rPr>
      </w:pPr>
      <w:r>
        <w:rPr>
          <w:rFonts w:hint="eastAsia" w:asciiTheme="minorEastAsia" w:hAnsiTheme="minorEastAsia" w:eastAsiaTheme="minorEastAsia" w:cstheme="minorEastAsia"/>
          <w:bCs/>
        </w:rPr>
        <w:t>附件7：</w:t>
      </w:r>
      <w:r>
        <w:rPr>
          <w:rFonts w:hint="eastAsia" w:asciiTheme="minorEastAsia" w:hAnsiTheme="minorEastAsia" w:eastAsiaTheme="minorEastAsia" w:cstheme="minorEastAsia"/>
          <w:kern w:val="2"/>
        </w:rPr>
        <w:t>承诺书</w:t>
      </w:r>
    </w:p>
    <w:p>
      <w:pPr>
        <w:pStyle w:val="52"/>
        <w:spacing w:line="360" w:lineRule="auto"/>
        <w:jc w:val="left"/>
        <w:rPr>
          <w:rFonts w:asciiTheme="minorEastAsia" w:hAnsiTheme="minorEastAsia" w:eastAsiaTheme="minorEastAsia" w:cstheme="minorEastAsia"/>
          <w:kern w:val="2"/>
        </w:rPr>
      </w:pPr>
      <w:r>
        <w:rPr>
          <w:rFonts w:hint="eastAsia" w:asciiTheme="minorEastAsia" w:hAnsiTheme="minorEastAsia" w:eastAsiaTheme="minorEastAsia" w:cstheme="minorEastAsia"/>
          <w:bCs/>
        </w:rPr>
        <w:t>附件8：</w:t>
      </w:r>
      <w:r>
        <w:rPr>
          <w:rFonts w:hint="eastAsia" w:asciiTheme="minorEastAsia" w:hAnsiTheme="minorEastAsia" w:eastAsiaTheme="minorEastAsia" w:cstheme="minorEastAsia"/>
          <w:kern w:val="2"/>
        </w:rPr>
        <w:t>项目后勤管理协议</w:t>
      </w:r>
    </w:p>
    <w:p>
      <w:pPr>
        <w:pStyle w:val="52"/>
        <w:spacing w:line="360" w:lineRule="auto"/>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附件9：质量保修书</w:t>
      </w:r>
    </w:p>
    <w:p>
      <w:pPr>
        <w:pStyle w:val="52"/>
        <w:spacing w:line="360" w:lineRule="auto"/>
        <w:jc w:val="left"/>
        <w:rPr>
          <w:rFonts w:ascii="宋体" w:hAnsi="宋体" w:cs="宋体"/>
          <w:bCs/>
        </w:rPr>
      </w:pPr>
      <w:r>
        <w:rPr>
          <w:rFonts w:hint="eastAsia" w:ascii="宋体" w:hAnsi="宋体" w:cs="宋体"/>
          <w:bCs/>
        </w:rPr>
        <w:t>附件10：农民工工资委托支付协议</w:t>
      </w:r>
    </w:p>
    <w:p>
      <w:pPr>
        <w:spacing w:line="360" w:lineRule="auto"/>
        <w:rPr>
          <w:rFonts w:ascii="宋体" w:hAnsi="宋体" w:cs="宋体"/>
          <w:color w:val="000000"/>
          <w:kern w:val="0"/>
          <w:szCs w:val="21"/>
          <w:lang w:bidi="ar"/>
        </w:rPr>
      </w:pPr>
      <w:r>
        <w:rPr>
          <w:rFonts w:hint="eastAsia" w:ascii="宋体" w:hAnsi="宋体" w:cs="宋体"/>
          <w:bCs/>
          <w:szCs w:val="21"/>
        </w:rPr>
        <w:t>附件11：《</w:t>
      </w:r>
      <w:r>
        <w:rPr>
          <w:rFonts w:hint="eastAsia" w:ascii="宋体" w:hAnsi="宋体" w:cs="宋体"/>
          <w:color w:val="000000"/>
          <w:kern w:val="0"/>
          <w:szCs w:val="21"/>
          <w:lang w:bidi="ar"/>
        </w:rPr>
        <w:t>智慧建筑事业部工程品质检查表 4.1 版》、《智慧建筑事业部项目安全文明抽查控制表 4.0》、《智慧建筑事业部交付验收标准》（只提供电子版）</w:t>
      </w:r>
    </w:p>
    <w:p>
      <w:pPr>
        <w:spacing w:line="360" w:lineRule="auto"/>
        <w:outlineLvl w:val="0"/>
        <w:rPr>
          <w:rFonts w:ascii="宋体" w:hAnsi="宋体" w:cs="Tahoma"/>
          <w:kern w:val="0"/>
          <w:szCs w:val="21"/>
        </w:rPr>
      </w:pPr>
      <w:r>
        <w:rPr>
          <w:rFonts w:hint="eastAsia" w:ascii="宋体" w:hAnsi="宋体" w:cs="宋体"/>
          <w:szCs w:val="21"/>
        </w:rPr>
        <w:t>附件12：</w:t>
      </w:r>
      <w:r>
        <w:rPr>
          <w:rFonts w:hint="eastAsia" w:ascii="宋体" w:hAnsi="宋体" w:cs="Tahoma"/>
          <w:kern w:val="0"/>
          <w:szCs w:val="21"/>
        </w:rPr>
        <w:t>劳动力、机械设备和材料投入计划</w:t>
      </w:r>
      <w:r>
        <w:rPr>
          <w:rFonts w:hint="eastAsia" w:ascii="宋体" w:hAnsi="宋体" w:cs="宋体"/>
          <w:color w:val="000000"/>
          <w:kern w:val="0"/>
          <w:szCs w:val="21"/>
          <w:lang w:bidi="ar"/>
        </w:rPr>
        <w:t>（只提供电子版）</w:t>
      </w:r>
    </w:p>
    <w:p>
      <w:pPr>
        <w:pStyle w:val="2"/>
        <w:ind w:firstLine="0" w:firstLineChars="0"/>
        <w:rPr>
          <w:b w:val="0"/>
          <w:bCs w:val="0"/>
        </w:rPr>
      </w:pPr>
    </w:p>
    <w:p>
      <w:pPr>
        <w:spacing w:line="360" w:lineRule="auto"/>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b/>
          <w:bCs/>
          <w:sz w:val="24"/>
        </w:rPr>
      </w:pPr>
    </w:p>
    <w:p>
      <w:pPr>
        <w:pStyle w:val="2"/>
        <w:ind w:firstLine="562"/>
        <w:rPr>
          <w:lang w:val="en-US"/>
        </w:rPr>
      </w:pPr>
    </w:p>
    <w:p/>
    <w:p>
      <w:pPr>
        <w:pStyle w:val="2"/>
        <w:ind w:firstLine="562"/>
        <w:rPr>
          <w:lang w:val="en-US"/>
        </w:rPr>
      </w:pPr>
    </w:p>
    <w:p/>
    <w:p>
      <w:pPr>
        <w:pStyle w:val="2"/>
        <w:ind w:firstLine="562"/>
        <w:rPr>
          <w:lang w:val="en-US"/>
        </w:rPr>
      </w:pPr>
    </w:p>
    <w:p/>
    <w:p>
      <w:pPr>
        <w:pStyle w:val="2"/>
        <w:ind w:firstLine="562"/>
        <w:rPr>
          <w:lang w:val="en-US"/>
        </w:rPr>
      </w:pPr>
    </w:p>
    <w:p/>
    <w:p>
      <w:pPr>
        <w:pStyle w:val="2"/>
        <w:ind w:firstLine="562"/>
        <w:rPr>
          <w:lang w:val="en-US"/>
        </w:rPr>
      </w:pPr>
    </w:p>
    <w:p/>
    <w:p>
      <w:pPr>
        <w:pStyle w:val="2"/>
        <w:ind w:firstLine="562"/>
        <w:rPr>
          <w:lang w:val="en-US"/>
        </w:rPr>
      </w:pPr>
    </w:p>
    <w:p/>
    <w:p>
      <w:pPr>
        <w:pStyle w:val="2"/>
        <w:ind w:firstLine="562"/>
        <w:rPr>
          <w:lang w:val="en-US"/>
        </w:rPr>
      </w:pPr>
    </w:p>
    <w:p/>
    <w:p/>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 xml:space="preserve">附件1                 </w:t>
      </w:r>
    </w:p>
    <w:p>
      <w:pPr>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8"/>
          <w:szCs w:val="21"/>
        </w:rPr>
        <w:t>工程量清单综合单价表</w:t>
      </w:r>
      <w:r>
        <w:rPr>
          <w:rFonts w:hint="eastAsia" w:asciiTheme="minorEastAsia" w:hAnsiTheme="minorEastAsia" w:eastAsiaTheme="minorEastAsia" w:cstheme="minorEastAsia"/>
          <w:b/>
          <w:bCs/>
          <w:sz w:val="24"/>
        </w:rPr>
        <w:t xml:space="preserve"> </w:t>
      </w:r>
    </w:p>
    <w:p>
      <w:pPr>
        <w:spacing w:line="360" w:lineRule="auto"/>
        <w:rPr>
          <w:rFonts w:asciiTheme="minorEastAsia" w:hAnsiTheme="minorEastAsia" w:eastAsiaTheme="minorEastAsia" w:cstheme="minorEastAsia"/>
          <w:b/>
          <w:bCs/>
          <w:sz w:val="24"/>
        </w:rPr>
      </w:pPr>
    </w:p>
    <w:tbl>
      <w:tblPr>
        <w:tblStyle w:val="29"/>
        <w:tblW w:w="88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706"/>
        <w:gridCol w:w="459"/>
        <w:gridCol w:w="884"/>
        <w:gridCol w:w="1250"/>
        <w:gridCol w:w="677"/>
        <w:gridCol w:w="1187"/>
        <w:gridCol w:w="677"/>
        <w:gridCol w:w="965"/>
        <w:gridCol w:w="1010"/>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tcPr>
          <w:p>
            <w:pPr>
              <w:jc w:val="center"/>
              <w:rPr>
                <w:rFonts w:ascii="宋体" w:hAnsi="宋体" w:cs="宋体"/>
              </w:rPr>
            </w:pPr>
            <w:r>
              <w:rPr>
                <w:rFonts w:hint="eastAsia" w:ascii="宋体" w:hAnsi="宋体" w:cs="宋体"/>
              </w:rPr>
              <w:t>序号</w:t>
            </w:r>
          </w:p>
        </w:tc>
        <w:tc>
          <w:tcPr>
            <w:tcW w:w="706" w:type="dxa"/>
          </w:tcPr>
          <w:p>
            <w:pPr>
              <w:jc w:val="center"/>
              <w:rPr>
                <w:rFonts w:ascii="宋体" w:hAnsi="宋体" w:cs="宋体"/>
              </w:rPr>
            </w:pPr>
            <w:r>
              <w:rPr>
                <w:rFonts w:hint="eastAsia" w:ascii="宋体" w:hAnsi="宋体" w:cs="宋体"/>
              </w:rPr>
              <w:t>分部分项名称</w:t>
            </w:r>
          </w:p>
        </w:tc>
        <w:tc>
          <w:tcPr>
            <w:tcW w:w="459" w:type="dxa"/>
          </w:tcPr>
          <w:p>
            <w:pPr>
              <w:jc w:val="center"/>
              <w:rPr>
                <w:rFonts w:ascii="宋体" w:hAnsi="宋体" w:cs="宋体"/>
              </w:rPr>
            </w:pPr>
            <w:r>
              <w:rPr>
                <w:rFonts w:hint="eastAsia" w:ascii="宋体" w:hAnsi="宋体" w:cs="宋体"/>
              </w:rPr>
              <w:t>单位</w:t>
            </w:r>
          </w:p>
        </w:tc>
        <w:tc>
          <w:tcPr>
            <w:tcW w:w="884" w:type="dxa"/>
          </w:tcPr>
          <w:p>
            <w:pPr>
              <w:jc w:val="center"/>
              <w:rPr>
                <w:rFonts w:ascii="宋体" w:hAnsi="宋体" w:cs="宋体"/>
              </w:rPr>
            </w:pPr>
            <w:r>
              <w:rPr>
                <w:rFonts w:hint="eastAsia" w:ascii="宋体" w:hAnsi="宋体" w:cs="宋体"/>
              </w:rPr>
              <w:t>工程量</w:t>
            </w:r>
          </w:p>
          <w:p>
            <w:pPr>
              <w:jc w:val="center"/>
              <w:rPr>
                <w:rFonts w:ascii="宋体" w:hAnsi="宋体" w:cs="宋体"/>
              </w:rPr>
            </w:pPr>
          </w:p>
        </w:tc>
        <w:tc>
          <w:tcPr>
            <w:tcW w:w="1250" w:type="dxa"/>
          </w:tcPr>
          <w:p>
            <w:pPr>
              <w:jc w:val="center"/>
              <w:rPr>
                <w:rFonts w:ascii="宋体" w:hAnsi="宋体" w:cs="宋体"/>
              </w:rPr>
            </w:pPr>
            <w:r>
              <w:rPr>
                <w:rFonts w:hint="eastAsia" w:ascii="宋体" w:hAnsi="宋体" w:cs="宋体"/>
              </w:rPr>
              <w:t>综合单价</w:t>
            </w:r>
          </w:p>
          <w:p>
            <w:pPr>
              <w:jc w:val="center"/>
              <w:rPr>
                <w:rFonts w:ascii="宋体" w:hAnsi="宋体" w:cs="宋体"/>
              </w:rPr>
            </w:pPr>
            <w:r>
              <w:rPr>
                <w:rFonts w:hint="eastAsia" w:ascii="宋体" w:hAnsi="宋体" w:cs="宋体"/>
              </w:rPr>
              <w:t>（不含税）</w:t>
            </w:r>
          </w:p>
        </w:tc>
        <w:tc>
          <w:tcPr>
            <w:tcW w:w="677" w:type="dxa"/>
          </w:tcPr>
          <w:p>
            <w:pPr>
              <w:jc w:val="center"/>
              <w:rPr>
                <w:rFonts w:ascii="宋体" w:hAnsi="宋体" w:cs="宋体"/>
              </w:rPr>
            </w:pPr>
            <w:r>
              <w:rPr>
                <w:rFonts w:hint="eastAsia" w:ascii="宋体" w:hAnsi="宋体" w:cs="宋体"/>
              </w:rPr>
              <w:t>税率</w:t>
            </w:r>
          </w:p>
          <w:p>
            <w:pPr>
              <w:jc w:val="center"/>
              <w:rPr>
                <w:rFonts w:ascii="宋体" w:hAnsi="宋体" w:cs="宋体"/>
              </w:rPr>
            </w:pPr>
            <w:r>
              <w:rPr>
                <w:rFonts w:hint="eastAsia" w:ascii="宋体" w:hAnsi="宋体" w:cs="宋体"/>
              </w:rPr>
              <w:t>（%）</w:t>
            </w:r>
          </w:p>
        </w:tc>
        <w:tc>
          <w:tcPr>
            <w:tcW w:w="1187" w:type="dxa"/>
          </w:tcPr>
          <w:p>
            <w:pPr>
              <w:jc w:val="center"/>
              <w:rPr>
                <w:rFonts w:ascii="宋体" w:hAnsi="宋体" w:cs="宋体"/>
              </w:rPr>
            </w:pPr>
            <w:r>
              <w:rPr>
                <w:rFonts w:hint="eastAsia" w:ascii="宋体" w:hAnsi="宋体" w:cs="宋体"/>
              </w:rPr>
              <w:t>综合单价</w:t>
            </w:r>
          </w:p>
          <w:p>
            <w:pPr>
              <w:jc w:val="center"/>
              <w:rPr>
                <w:rFonts w:ascii="宋体" w:hAnsi="宋体" w:cs="宋体"/>
              </w:rPr>
            </w:pPr>
            <w:r>
              <w:rPr>
                <w:rFonts w:hint="eastAsia" w:ascii="宋体" w:hAnsi="宋体" w:cs="宋体"/>
              </w:rPr>
              <w:t>（含税）</w:t>
            </w:r>
          </w:p>
        </w:tc>
        <w:tc>
          <w:tcPr>
            <w:tcW w:w="677" w:type="dxa"/>
          </w:tcPr>
          <w:p>
            <w:pPr>
              <w:jc w:val="center"/>
              <w:rPr>
                <w:rFonts w:ascii="宋体" w:hAnsi="宋体" w:cs="宋体"/>
              </w:rPr>
            </w:pPr>
            <w:r>
              <w:rPr>
                <w:rFonts w:hint="eastAsia" w:ascii="宋体" w:hAnsi="宋体" w:cs="宋体"/>
              </w:rPr>
              <w:t>含税合价</w:t>
            </w:r>
          </w:p>
          <w:p>
            <w:pPr>
              <w:jc w:val="center"/>
              <w:rPr>
                <w:rFonts w:ascii="宋体" w:hAnsi="宋体" w:cs="宋体"/>
              </w:rPr>
            </w:pPr>
          </w:p>
        </w:tc>
        <w:tc>
          <w:tcPr>
            <w:tcW w:w="965" w:type="dxa"/>
          </w:tcPr>
          <w:p>
            <w:pPr>
              <w:jc w:val="center"/>
              <w:rPr>
                <w:rFonts w:ascii="宋体" w:hAnsi="宋体" w:cs="宋体"/>
              </w:rPr>
            </w:pPr>
            <w:r>
              <w:rPr>
                <w:rFonts w:hint="eastAsia" w:ascii="宋体" w:hAnsi="宋体" w:cs="宋体"/>
              </w:rPr>
              <w:t>计算规则</w:t>
            </w:r>
          </w:p>
        </w:tc>
        <w:tc>
          <w:tcPr>
            <w:tcW w:w="1010" w:type="dxa"/>
          </w:tcPr>
          <w:p>
            <w:pPr>
              <w:jc w:val="center"/>
              <w:rPr>
                <w:rFonts w:ascii="宋体" w:hAnsi="宋体" w:cs="宋体"/>
              </w:rPr>
            </w:pPr>
            <w:r>
              <w:rPr>
                <w:rFonts w:hint="eastAsia" w:ascii="宋体" w:hAnsi="宋体" w:cs="宋体"/>
              </w:rPr>
              <w:t>综合单价包含内容</w:t>
            </w:r>
          </w:p>
        </w:tc>
        <w:tc>
          <w:tcPr>
            <w:tcW w:w="516" w:type="dxa"/>
          </w:tcPr>
          <w:p>
            <w:pPr>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vAlign w:val="center"/>
          </w:tcPr>
          <w:p>
            <w:pPr>
              <w:jc w:val="center"/>
              <w:rPr>
                <w:rFonts w:ascii="宋体" w:hAnsi="宋体" w:cs="宋体"/>
                <w:szCs w:val="21"/>
              </w:rPr>
            </w:pPr>
            <w:r>
              <w:rPr>
                <w:rFonts w:hint="eastAsia" w:ascii="宋体" w:hAnsi="宋体" w:cs="宋体"/>
                <w:szCs w:val="21"/>
              </w:rPr>
              <w:t>1</w:t>
            </w:r>
          </w:p>
        </w:tc>
        <w:tc>
          <w:tcPr>
            <w:tcW w:w="706" w:type="dxa"/>
          </w:tcPr>
          <w:p>
            <w:pPr>
              <w:jc w:val="center"/>
              <w:rPr>
                <w:rFonts w:ascii="宋体" w:hAnsi="宋体" w:cs="宋体"/>
                <w:szCs w:val="21"/>
              </w:rPr>
            </w:pPr>
          </w:p>
        </w:tc>
        <w:tc>
          <w:tcPr>
            <w:tcW w:w="459" w:type="dxa"/>
          </w:tcPr>
          <w:p>
            <w:pPr>
              <w:jc w:val="center"/>
              <w:rPr>
                <w:rFonts w:ascii="宋体" w:hAnsi="宋体" w:cs="宋体"/>
                <w:szCs w:val="21"/>
              </w:rPr>
            </w:pPr>
          </w:p>
        </w:tc>
        <w:tc>
          <w:tcPr>
            <w:tcW w:w="884" w:type="dxa"/>
          </w:tcPr>
          <w:p>
            <w:pPr>
              <w:jc w:val="center"/>
              <w:rPr>
                <w:rFonts w:ascii="宋体" w:hAnsi="宋体" w:cs="宋体"/>
                <w:szCs w:val="21"/>
              </w:rPr>
            </w:pPr>
          </w:p>
        </w:tc>
        <w:tc>
          <w:tcPr>
            <w:tcW w:w="1250" w:type="dxa"/>
          </w:tcPr>
          <w:p>
            <w:pPr>
              <w:jc w:val="center"/>
              <w:rPr>
                <w:rFonts w:ascii="宋体" w:hAnsi="宋体" w:cs="宋体"/>
                <w:szCs w:val="21"/>
              </w:rPr>
            </w:pPr>
          </w:p>
        </w:tc>
        <w:tc>
          <w:tcPr>
            <w:tcW w:w="677" w:type="dxa"/>
          </w:tcPr>
          <w:p>
            <w:pPr>
              <w:jc w:val="center"/>
              <w:rPr>
                <w:rFonts w:ascii="宋体" w:hAnsi="宋体" w:cs="宋体"/>
                <w:szCs w:val="21"/>
              </w:rPr>
            </w:pPr>
          </w:p>
        </w:tc>
        <w:tc>
          <w:tcPr>
            <w:tcW w:w="1187" w:type="dxa"/>
          </w:tcPr>
          <w:p>
            <w:pPr>
              <w:jc w:val="center"/>
              <w:rPr>
                <w:rFonts w:ascii="宋体" w:hAnsi="宋体" w:cs="宋体"/>
                <w:szCs w:val="21"/>
              </w:rPr>
            </w:pPr>
          </w:p>
        </w:tc>
        <w:tc>
          <w:tcPr>
            <w:tcW w:w="677" w:type="dxa"/>
          </w:tcPr>
          <w:p>
            <w:pPr>
              <w:jc w:val="center"/>
              <w:rPr>
                <w:rFonts w:ascii="宋体" w:hAnsi="宋体" w:cs="宋体"/>
                <w:szCs w:val="21"/>
              </w:rPr>
            </w:pPr>
          </w:p>
        </w:tc>
        <w:tc>
          <w:tcPr>
            <w:tcW w:w="965" w:type="dxa"/>
          </w:tcPr>
          <w:p>
            <w:pPr>
              <w:jc w:val="center"/>
              <w:rPr>
                <w:rFonts w:ascii="宋体" w:hAnsi="宋体" w:cs="宋体"/>
                <w:szCs w:val="21"/>
              </w:rPr>
            </w:pPr>
          </w:p>
        </w:tc>
        <w:tc>
          <w:tcPr>
            <w:tcW w:w="1010" w:type="dxa"/>
          </w:tcPr>
          <w:p>
            <w:pPr>
              <w:jc w:val="center"/>
              <w:rPr>
                <w:rFonts w:ascii="宋体" w:hAnsi="宋体" w:cs="宋体"/>
                <w:szCs w:val="21"/>
              </w:rPr>
            </w:pPr>
          </w:p>
        </w:tc>
        <w:tc>
          <w:tcPr>
            <w:tcW w:w="516"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vAlign w:val="center"/>
          </w:tcPr>
          <w:p>
            <w:pPr>
              <w:jc w:val="center"/>
              <w:rPr>
                <w:rFonts w:ascii="宋体" w:hAnsi="宋体" w:cs="宋体"/>
                <w:szCs w:val="21"/>
              </w:rPr>
            </w:pPr>
            <w:r>
              <w:rPr>
                <w:rFonts w:hint="eastAsia" w:ascii="宋体" w:hAnsi="宋体" w:cs="宋体"/>
                <w:szCs w:val="21"/>
              </w:rPr>
              <w:t>2</w:t>
            </w:r>
          </w:p>
        </w:tc>
        <w:tc>
          <w:tcPr>
            <w:tcW w:w="706" w:type="dxa"/>
          </w:tcPr>
          <w:p>
            <w:pPr>
              <w:jc w:val="center"/>
              <w:rPr>
                <w:rFonts w:ascii="宋体" w:hAnsi="宋体" w:cs="宋体"/>
                <w:szCs w:val="21"/>
              </w:rPr>
            </w:pPr>
          </w:p>
        </w:tc>
        <w:tc>
          <w:tcPr>
            <w:tcW w:w="459" w:type="dxa"/>
          </w:tcPr>
          <w:p>
            <w:pPr>
              <w:jc w:val="center"/>
              <w:rPr>
                <w:rFonts w:ascii="宋体" w:hAnsi="宋体" w:cs="宋体"/>
                <w:szCs w:val="21"/>
              </w:rPr>
            </w:pPr>
          </w:p>
        </w:tc>
        <w:tc>
          <w:tcPr>
            <w:tcW w:w="884" w:type="dxa"/>
          </w:tcPr>
          <w:p>
            <w:pPr>
              <w:jc w:val="center"/>
              <w:rPr>
                <w:rFonts w:ascii="宋体" w:hAnsi="宋体" w:cs="宋体"/>
                <w:szCs w:val="21"/>
              </w:rPr>
            </w:pPr>
          </w:p>
        </w:tc>
        <w:tc>
          <w:tcPr>
            <w:tcW w:w="1250" w:type="dxa"/>
          </w:tcPr>
          <w:p>
            <w:pPr>
              <w:jc w:val="center"/>
              <w:rPr>
                <w:rFonts w:ascii="宋体" w:hAnsi="宋体" w:cs="宋体"/>
                <w:szCs w:val="21"/>
              </w:rPr>
            </w:pPr>
          </w:p>
        </w:tc>
        <w:tc>
          <w:tcPr>
            <w:tcW w:w="677" w:type="dxa"/>
          </w:tcPr>
          <w:p>
            <w:pPr>
              <w:jc w:val="center"/>
              <w:rPr>
                <w:rFonts w:ascii="宋体" w:hAnsi="宋体" w:cs="宋体"/>
                <w:szCs w:val="21"/>
              </w:rPr>
            </w:pPr>
          </w:p>
        </w:tc>
        <w:tc>
          <w:tcPr>
            <w:tcW w:w="1187" w:type="dxa"/>
          </w:tcPr>
          <w:p>
            <w:pPr>
              <w:jc w:val="center"/>
              <w:rPr>
                <w:rFonts w:ascii="宋体" w:hAnsi="宋体" w:cs="宋体"/>
                <w:szCs w:val="21"/>
              </w:rPr>
            </w:pPr>
          </w:p>
        </w:tc>
        <w:tc>
          <w:tcPr>
            <w:tcW w:w="677" w:type="dxa"/>
          </w:tcPr>
          <w:p>
            <w:pPr>
              <w:jc w:val="center"/>
              <w:rPr>
                <w:rFonts w:ascii="宋体" w:hAnsi="宋体" w:cs="宋体"/>
                <w:szCs w:val="21"/>
              </w:rPr>
            </w:pPr>
          </w:p>
        </w:tc>
        <w:tc>
          <w:tcPr>
            <w:tcW w:w="965" w:type="dxa"/>
          </w:tcPr>
          <w:p>
            <w:pPr>
              <w:jc w:val="center"/>
              <w:rPr>
                <w:rFonts w:ascii="宋体" w:hAnsi="宋体" w:cs="宋体"/>
                <w:szCs w:val="21"/>
              </w:rPr>
            </w:pPr>
          </w:p>
        </w:tc>
        <w:tc>
          <w:tcPr>
            <w:tcW w:w="1010" w:type="dxa"/>
          </w:tcPr>
          <w:p>
            <w:pPr>
              <w:jc w:val="center"/>
              <w:rPr>
                <w:rFonts w:ascii="宋体" w:hAnsi="宋体" w:cs="宋体"/>
                <w:szCs w:val="21"/>
              </w:rPr>
            </w:pPr>
          </w:p>
        </w:tc>
        <w:tc>
          <w:tcPr>
            <w:tcW w:w="516"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 w:type="dxa"/>
            <w:gridSpan w:val="2"/>
          </w:tcPr>
          <w:p>
            <w:pPr>
              <w:jc w:val="center"/>
              <w:rPr>
                <w:rFonts w:ascii="宋体" w:hAnsi="宋体" w:cs="宋体"/>
                <w:szCs w:val="21"/>
              </w:rPr>
            </w:pPr>
            <w:r>
              <w:rPr>
                <w:rFonts w:hint="eastAsia" w:ascii="宋体" w:hAnsi="宋体" w:cs="宋体"/>
                <w:szCs w:val="21"/>
              </w:rPr>
              <w:t>合计</w:t>
            </w:r>
          </w:p>
        </w:tc>
        <w:tc>
          <w:tcPr>
            <w:tcW w:w="459" w:type="dxa"/>
          </w:tcPr>
          <w:p>
            <w:pPr>
              <w:jc w:val="center"/>
              <w:rPr>
                <w:rFonts w:ascii="宋体" w:hAnsi="宋体" w:cs="宋体"/>
                <w:szCs w:val="21"/>
              </w:rPr>
            </w:pPr>
          </w:p>
        </w:tc>
        <w:tc>
          <w:tcPr>
            <w:tcW w:w="884" w:type="dxa"/>
          </w:tcPr>
          <w:p>
            <w:pPr>
              <w:jc w:val="center"/>
              <w:rPr>
                <w:rFonts w:ascii="宋体" w:hAnsi="宋体" w:cs="宋体"/>
                <w:szCs w:val="21"/>
              </w:rPr>
            </w:pPr>
          </w:p>
        </w:tc>
        <w:tc>
          <w:tcPr>
            <w:tcW w:w="1250" w:type="dxa"/>
          </w:tcPr>
          <w:p>
            <w:pPr>
              <w:jc w:val="center"/>
              <w:rPr>
                <w:rFonts w:ascii="宋体" w:hAnsi="宋体" w:cs="宋体"/>
                <w:szCs w:val="21"/>
              </w:rPr>
            </w:pPr>
          </w:p>
        </w:tc>
        <w:tc>
          <w:tcPr>
            <w:tcW w:w="677" w:type="dxa"/>
          </w:tcPr>
          <w:p>
            <w:pPr>
              <w:jc w:val="center"/>
              <w:rPr>
                <w:rFonts w:ascii="宋体" w:hAnsi="宋体" w:cs="宋体"/>
                <w:szCs w:val="21"/>
              </w:rPr>
            </w:pPr>
          </w:p>
        </w:tc>
        <w:tc>
          <w:tcPr>
            <w:tcW w:w="1187" w:type="dxa"/>
          </w:tcPr>
          <w:p>
            <w:pPr>
              <w:jc w:val="center"/>
              <w:rPr>
                <w:rFonts w:ascii="宋体" w:hAnsi="宋体" w:cs="宋体"/>
                <w:szCs w:val="21"/>
              </w:rPr>
            </w:pPr>
          </w:p>
        </w:tc>
        <w:tc>
          <w:tcPr>
            <w:tcW w:w="677" w:type="dxa"/>
          </w:tcPr>
          <w:p>
            <w:pPr>
              <w:jc w:val="center"/>
              <w:rPr>
                <w:rFonts w:ascii="宋体" w:hAnsi="宋体" w:cs="宋体"/>
                <w:szCs w:val="21"/>
              </w:rPr>
            </w:pPr>
          </w:p>
        </w:tc>
        <w:tc>
          <w:tcPr>
            <w:tcW w:w="965" w:type="dxa"/>
          </w:tcPr>
          <w:p>
            <w:pPr>
              <w:jc w:val="center"/>
              <w:rPr>
                <w:rFonts w:ascii="宋体" w:hAnsi="宋体" w:cs="宋体"/>
                <w:szCs w:val="21"/>
              </w:rPr>
            </w:pPr>
          </w:p>
        </w:tc>
        <w:tc>
          <w:tcPr>
            <w:tcW w:w="1010" w:type="dxa"/>
          </w:tcPr>
          <w:p>
            <w:pPr>
              <w:jc w:val="center"/>
              <w:rPr>
                <w:rFonts w:ascii="宋体" w:hAnsi="宋体" w:cs="宋体"/>
                <w:szCs w:val="21"/>
              </w:rPr>
            </w:pPr>
          </w:p>
        </w:tc>
        <w:tc>
          <w:tcPr>
            <w:tcW w:w="516"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8846" w:type="dxa"/>
            <w:gridSpan w:val="11"/>
          </w:tcPr>
          <w:p>
            <w:pPr>
              <w:spacing w:line="112" w:lineRule="atLeast"/>
              <w:rPr>
                <w:rFonts w:ascii="宋体" w:hAnsi="宋体" w:cs="宋体"/>
                <w:szCs w:val="21"/>
              </w:rPr>
            </w:pPr>
            <w:r>
              <w:rPr>
                <w:rFonts w:hint="eastAsia" w:ascii="宋体" w:hAnsi="宋体" w:cs="宋体"/>
                <w:szCs w:val="21"/>
              </w:rPr>
              <w:t>注：1.安全生产费用已包含在综合单价中，为综合单价的</w:t>
            </w:r>
            <w:r>
              <w:rPr>
                <w:rFonts w:hint="eastAsia" w:ascii="宋体" w:hAnsi="宋体" w:cs="宋体"/>
                <w:szCs w:val="21"/>
                <w:u w:val="single"/>
              </w:rPr>
              <w:t xml:space="preserve">     </w:t>
            </w:r>
            <w:r>
              <w:rPr>
                <w:rFonts w:hint="eastAsia" w:ascii="宋体" w:hAnsi="宋体" w:cs="宋体"/>
                <w:szCs w:val="21"/>
              </w:rPr>
              <w:t>%。</w:t>
            </w:r>
          </w:p>
          <w:p>
            <w:pPr>
              <w:spacing w:line="112" w:lineRule="atLeast"/>
              <w:ind w:firstLine="420" w:firstLineChars="200"/>
              <w:rPr>
                <w:rFonts w:ascii="宋体" w:hAnsi="宋体" w:cs="宋体"/>
                <w:szCs w:val="21"/>
              </w:rPr>
            </w:pPr>
            <w:r>
              <w:rPr>
                <w:rFonts w:hint="eastAsia" w:ascii="宋体" w:hAnsi="宋体" w:cs="宋体"/>
                <w:szCs w:val="21"/>
              </w:rPr>
              <w:t>2.本单价表中工程量为暂定量，具体工程量以现场实际完成为准，分包人不得因为工程量变化调整单价。</w:t>
            </w:r>
          </w:p>
          <w:p>
            <w:pPr>
              <w:spacing w:line="112" w:lineRule="atLeast"/>
              <w:ind w:firstLine="420" w:firstLineChars="200"/>
              <w:rPr>
                <w:rFonts w:ascii="宋体" w:hAnsi="宋体" w:cs="宋体"/>
                <w:szCs w:val="21"/>
              </w:rPr>
            </w:pPr>
            <w:r>
              <w:rPr>
                <w:rFonts w:hint="eastAsia" w:ascii="宋体" w:hAnsi="宋体" w:cs="宋体"/>
                <w:szCs w:val="21"/>
              </w:rPr>
              <w:t>3.本单价表中不含税综合单价仅不含增值税。</w:t>
            </w:r>
          </w:p>
        </w:tc>
      </w:tr>
    </w:tbl>
    <w:p>
      <w:pPr>
        <w:spacing w:line="360" w:lineRule="auto"/>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b/>
          <w:bCs/>
          <w:sz w:val="24"/>
        </w:rPr>
      </w:pPr>
    </w:p>
    <w:p>
      <w:pPr>
        <w:pStyle w:val="2"/>
        <w:ind w:firstLine="482"/>
        <w:rPr>
          <w:rFonts w:asciiTheme="minorEastAsia" w:hAnsiTheme="minorEastAsia" w:eastAsiaTheme="minorEastAsia" w:cstheme="minorEastAsia"/>
          <w:sz w:val="24"/>
        </w:rPr>
      </w:pPr>
    </w:p>
    <w:p>
      <w:pPr>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sz w:val="24"/>
        </w:rPr>
      </w:pPr>
    </w:p>
    <w:p>
      <w:pPr>
        <w:widowControl/>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rPr>
        <w:t xml:space="preserve"> </w:t>
      </w:r>
      <w:r>
        <w:rPr>
          <w:rFonts w:hint="eastAsia" w:asciiTheme="minorEastAsia" w:hAnsiTheme="minorEastAsia" w:eastAsiaTheme="minorEastAsia" w:cstheme="minorEastAsia"/>
          <w:b/>
          <w:bCs/>
          <w:szCs w:val="21"/>
        </w:rPr>
        <w:t>附件3</w:t>
      </w:r>
    </w:p>
    <w:p>
      <w:pPr>
        <w:adjustRightInd w:val="0"/>
        <w:snapToGrid w:val="0"/>
        <w:spacing w:line="440" w:lineRule="exact"/>
        <w:jc w:val="center"/>
        <w:rPr>
          <w:rFonts w:asciiTheme="minorEastAsia" w:hAnsiTheme="minorEastAsia" w:eastAsiaTheme="minorEastAsia" w:cstheme="minorEastAsia"/>
          <w:b/>
          <w:sz w:val="30"/>
          <w:szCs w:val="30"/>
        </w:rPr>
      </w:pPr>
    </w:p>
    <w:p>
      <w:pPr>
        <w:adjustRightInd w:val="0"/>
        <w:snapToGrid w:val="0"/>
        <w:spacing w:line="440" w:lineRule="exact"/>
        <w:jc w:val="cente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分包人现场管理人员名单</w:t>
      </w:r>
    </w:p>
    <w:p>
      <w:pPr>
        <w:adjustRightInd w:val="0"/>
        <w:snapToGrid w:val="0"/>
        <w:spacing w:line="440" w:lineRule="exact"/>
        <w:jc w:val="center"/>
        <w:rPr>
          <w:rFonts w:asciiTheme="minorEastAsia" w:hAnsiTheme="minorEastAsia" w:eastAsiaTheme="minorEastAsia" w:cstheme="minorEastAsia"/>
          <w:b/>
          <w:sz w:val="30"/>
          <w:szCs w:val="30"/>
        </w:rPr>
      </w:pPr>
    </w:p>
    <w:tbl>
      <w:tblPr>
        <w:tblStyle w:val="28"/>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655"/>
        <w:gridCol w:w="1857"/>
        <w:gridCol w:w="1857"/>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adjustRightInd w:val="0"/>
              <w:snapToGrid w:val="0"/>
              <w:spacing w:line="44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姓名</w:t>
            </w:r>
          </w:p>
        </w:tc>
        <w:tc>
          <w:tcPr>
            <w:tcW w:w="1655" w:type="dxa"/>
          </w:tcPr>
          <w:p>
            <w:pPr>
              <w:adjustRightInd w:val="0"/>
              <w:snapToGrid w:val="0"/>
              <w:spacing w:line="44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职务</w:t>
            </w: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联系方式</w:t>
            </w: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通讯地址</w:t>
            </w:r>
          </w:p>
        </w:tc>
        <w:tc>
          <w:tcPr>
            <w:tcW w:w="1854" w:type="dxa"/>
          </w:tcPr>
          <w:p>
            <w:pPr>
              <w:adjustRightInd w:val="0"/>
              <w:snapToGrid w:val="0"/>
              <w:spacing w:line="44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adjustRightInd w:val="0"/>
              <w:snapToGrid w:val="0"/>
              <w:spacing w:line="440" w:lineRule="exact"/>
              <w:jc w:val="center"/>
              <w:rPr>
                <w:rFonts w:asciiTheme="minorEastAsia" w:hAnsiTheme="minorEastAsia" w:eastAsiaTheme="minorEastAsia" w:cstheme="minorEastAsia"/>
                <w:b/>
                <w:szCs w:val="21"/>
              </w:rPr>
            </w:pPr>
          </w:p>
        </w:tc>
        <w:tc>
          <w:tcPr>
            <w:tcW w:w="1655"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4" w:type="dxa"/>
          </w:tcPr>
          <w:p>
            <w:pPr>
              <w:adjustRightInd w:val="0"/>
              <w:snapToGrid w:val="0"/>
              <w:spacing w:line="440" w:lineRule="exact"/>
              <w:jc w:val="center"/>
              <w:rPr>
                <w:rFonts w:asciiTheme="minorEastAsia" w:hAnsiTheme="minorEastAsia" w:eastAsia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adjustRightInd w:val="0"/>
              <w:snapToGrid w:val="0"/>
              <w:spacing w:line="440" w:lineRule="exact"/>
              <w:jc w:val="center"/>
              <w:rPr>
                <w:rFonts w:asciiTheme="minorEastAsia" w:hAnsiTheme="minorEastAsia" w:eastAsiaTheme="minorEastAsia" w:cstheme="minorEastAsia"/>
                <w:b/>
                <w:szCs w:val="21"/>
              </w:rPr>
            </w:pPr>
          </w:p>
        </w:tc>
        <w:tc>
          <w:tcPr>
            <w:tcW w:w="1655"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4" w:type="dxa"/>
          </w:tcPr>
          <w:p>
            <w:pPr>
              <w:adjustRightInd w:val="0"/>
              <w:snapToGrid w:val="0"/>
              <w:spacing w:line="440" w:lineRule="exact"/>
              <w:jc w:val="center"/>
              <w:rPr>
                <w:rFonts w:asciiTheme="minorEastAsia" w:hAnsiTheme="minorEastAsia" w:eastAsia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adjustRightInd w:val="0"/>
              <w:snapToGrid w:val="0"/>
              <w:spacing w:line="440" w:lineRule="exact"/>
              <w:jc w:val="center"/>
              <w:rPr>
                <w:rFonts w:asciiTheme="minorEastAsia" w:hAnsiTheme="minorEastAsia" w:eastAsiaTheme="minorEastAsia" w:cstheme="minorEastAsia"/>
                <w:b/>
                <w:szCs w:val="21"/>
              </w:rPr>
            </w:pPr>
          </w:p>
        </w:tc>
        <w:tc>
          <w:tcPr>
            <w:tcW w:w="1655"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4" w:type="dxa"/>
          </w:tcPr>
          <w:p>
            <w:pPr>
              <w:adjustRightInd w:val="0"/>
              <w:snapToGrid w:val="0"/>
              <w:spacing w:line="440" w:lineRule="exact"/>
              <w:jc w:val="center"/>
              <w:rPr>
                <w:rFonts w:asciiTheme="minorEastAsia" w:hAnsiTheme="minorEastAsia" w:eastAsia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adjustRightInd w:val="0"/>
              <w:snapToGrid w:val="0"/>
              <w:spacing w:line="440" w:lineRule="exact"/>
              <w:jc w:val="center"/>
              <w:rPr>
                <w:rFonts w:asciiTheme="minorEastAsia" w:hAnsiTheme="minorEastAsia" w:eastAsiaTheme="minorEastAsia" w:cstheme="minorEastAsia"/>
                <w:b/>
                <w:szCs w:val="21"/>
              </w:rPr>
            </w:pPr>
          </w:p>
        </w:tc>
        <w:tc>
          <w:tcPr>
            <w:tcW w:w="1655"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4" w:type="dxa"/>
          </w:tcPr>
          <w:p>
            <w:pPr>
              <w:adjustRightInd w:val="0"/>
              <w:snapToGrid w:val="0"/>
              <w:spacing w:line="440" w:lineRule="exact"/>
              <w:jc w:val="center"/>
              <w:rPr>
                <w:rFonts w:asciiTheme="minorEastAsia" w:hAnsiTheme="minorEastAsia" w:eastAsia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adjustRightInd w:val="0"/>
              <w:snapToGrid w:val="0"/>
              <w:spacing w:line="440" w:lineRule="exact"/>
              <w:jc w:val="center"/>
              <w:rPr>
                <w:rFonts w:asciiTheme="minorEastAsia" w:hAnsiTheme="minorEastAsia" w:eastAsiaTheme="minorEastAsia" w:cstheme="minorEastAsia"/>
                <w:b/>
                <w:szCs w:val="21"/>
              </w:rPr>
            </w:pPr>
          </w:p>
        </w:tc>
        <w:tc>
          <w:tcPr>
            <w:tcW w:w="1655"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4" w:type="dxa"/>
          </w:tcPr>
          <w:p>
            <w:pPr>
              <w:adjustRightInd w:val="0"/>
              <w:snapToGrid w:val="0"/>
              <w:spacing w:line="440" w:lineRule="exact"/>
              <w:jc w:val="center"/>
              <w:rPr>
                <w:rFonts w:asciiTheme="minorEastAsia" w:hAnsiTheme="minorEastAsia" w:eastAsia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adjustRightInd w:val="0"/>
              <w:snapToGrid w:val="0"/>
              <w:spacing w:line="440" w:lineRule="exact"/>
              <w:jc w:val="center"/>
              <w:rPr>
                <w:rFonts w:asciiTheme="minorEastAsia" w:hAnsiTheme="minorEastAsia" w:eastAsiaTheme="minorEastAsia" w:cstheme="minorEastAsia"/>
                <w:b/>
                <w:szCs w:val="21"/>
              </w:rPr>
            </w:pPr>
          </w:p>
        </w:tc>
        <w:tc>
          <w:tcPr>
            <w:tcW w:w="1655"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4" w:type="dxa"/>
          </w:tcPr>
          <w:p>
            <w:pPr>
              <w:adjustRightInd w:val="0"/>
              <w:snapToGrid w:val="0"/>
              <w:spacing w:line="440" w:lineRule="exact"/>
              <w:jc w:val="center"/>
              <w:rPr>
                <w:rFonts w:asciiTheme="minorEastAsia" w:hAnsiTheme="minorEastAsia" w:eastAsia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adjustRightInd w:val="0"/>
              <w:snapToGrid w:val="0"/>
              <w:spacing w:line="440" w:lineRule="exact"/>
              <w:jc w:val="center"/>
              <w:rPr>
                <w:rFonts w:asciiTheme="minorEastAsia" w:hAnsiTheme="minorEastAsia" w:eastAsiaTheme="minorEastAsia" w:cstheme="minorEastAsia"/>
                <w:b/>
                <w:szCs w:val="21"/>
              </w:rPr>
            </w:pPr>
          </w:p>
        </w:tc>
        <w:tc>
          <w:tcPr>
            <w:tcW w:w="1655"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4" w:type="dxa"/>
          </w:tcPr>
          <w:p>
            <w:pPr>
              <w:adjustRightInd w:val="0"/>
              <w:snapToGrid w:val="0"/>
              <w:spacing w:line="440" w:lineRule="exact"/>
              <w:jc w:val="center"/>
              <w:rPr>
                <w:rFonts w:asciiTheme="minorEastAsia" w:hAnsiTheme="minorEastAsia" w:eastAsia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adjustRightInd w:val="0"/>
              <w:snapToGrid w:val="0"/>
              <w:spacing w:line="440" w:lineRule="exact"/>
              <w:jc w:val="center"/>
              <w:rPr>
                <w:rFonts w:asciiTheme="minorEastAsia" w:hAnsiTheme="minorEastAsia" w:eastAsiaTheme="minorEastAsia" w:cstheme="minorEastAsia"/>
                <w:b/>
                <w:szCs w:val="21"/>
              </w:rPr>
            </w:pPr>
          </w:p>
        </w:tc>
        <w:tc>
          <w:tcPr>
            <w:tcW w:w="1655"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4" w:type="dxa"/>
          </w:tcPr>
          <w:p>
            <w:pPr>
              <w:adjustRightInd w:val="0"/>
              <w:snapToGrid w:val="0"/>
              <w:spacing w:line="440" w:lineRule="exact"/>
              <w:jc w:val="center"/>
              <w:rPr>
                <w:rFonts w:asciiTheme="minorEastAsia" w:hAnsiTheme="minorEastAsia" w:eastAsiaTheme="minorEastAsia" w:cs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adjustRightInd w:val="0"/>
              <w:snapToGrid w:val="0"/>
              <w:spacing w:line="440" w:lineRule="exact"/>
              <w:jc w:val="center"/>
              <w:rPr>
                <w:rFonts w:asciiTheme="minorEastAsia" w:hAnsiTheme="minorEastAsia" w:eastAsiaTheme="minorEastAsia" w:cstheme="minorEastAsia"/>
                <w:b/>
                <w:szCs w:val="21"/>
              </w:rPr>
            </w:pPr>
          </w:p>
        </w:tc>
        <w:tc>
          <w:tcPr>
            <w:tcW w:w="1655"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7" w:type="dxa"/>
          </w:tcPr>
          <w:p>
            <w:pPr>
              <w:adjustRightInd w:val="0"/>
              <w:snapToGrid w:val="0"/>
              <w:spacing w:line="440" w:lineRule="exact"/>
              <w:jc w:val="center"/>
              <w:rPr>
                <w:rFonts w:asciiTheme="minorEastAsia" w:hAnsiTheme="minorEastAsia" w:eastAsiaTheme="minorEastAsia" w:cstheme="minorEastAsia"/>
                <w:b/>
                <w:szCs w:val="21"/>
              </w:rPr>
            </w:pPr>
          </w:p>
        </w:tc>
        <w:tc>
          <w:tcPr>
            <w:tcW w:w="1854" w:type="dxa"/>
          </w:tcPr>
          <w:p>
            <w:pPr>
              <w:adjustRightInd w:val="0"/>
              <w:snapToGrid w:val="0"/>
              <w:spacing w:line="440" w:lineRule="exact"/>
              <w:jc w:val="center"/>
              <w:rPr>
                <w:rFonts w:asciiTheme="minorEastAsia" w:hAnsiTheme="minorEastAsia" w:eastAsiaTheme="minorEastAsia" w:cstheme="minorEastAsia"/>
                <w:b/>
                <w:szCs w:val="21"/>
              </w:rPr>
            </w:pPr>
          </w:p>
        </w:tc>
      </w:tr>
    </w:tbl>
    <w:p>
      <w:pPr>
        <w:adjustRightInd w:val="0"/>
        <w:snapToGrid w:val="0"/>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p>
      <w:pPr>
        <w:adjustRightInd w:val="0"/>
        <w:snapToGrid w:val="0"/>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1.上表所列分包人现场管理人员，未经承包人同意，不得更换。</w:t>
      </w:r>
    </w:p>
    <w:p>
      <w:pPr>
        <w:adjustRightInd w:val="0"/>
        <w:snapToGrid w:val="0"/>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Cs w:val="21"/>
        </w:rPr>
        <w:t>2.上表所列分包人现场管理人员均有权代表分包人签署往来函件，履行分包人权利和义务。</w:t>
      </w:r>
    </w:p>
    <w:p>
      <w:pPr>
        <w:widowControl/>
        <w:spacing w:after="156" w:afterLines="50"/>
        <w:ind w:left="505" w:hanging="505"/>
        <w:jc w:val="left"/>
        <w:rPr>
          <w:rFonts w:asciiTheme="minorEastAsia" w:hAnsiTheme="minorEastAsia" w:eastAsiaTheme="minorEastAsia" w:cstheme="minorEastAsia"/>
          <w:szCs w:val="21"/>
        </w:rPr>
      </w:pPr>
    </w:p>
    <w:p>
      <w:pPr>
        <w:widowControl/>
        <w:spacing w:after="156" w:afterLines="50"/>
        <w:ind w:left="505" w:hanging="505"/>
        <w:jc w:val="left"/>
        <w:rPr>
          <w:rFonts w:asciiTheme="minorEastAsia" w:hAnsiTheme="minorEastAsia" w:eastAsiaTheme="minorEastAsia" w:cstheme="minorEastAsia"/>
          <w:szCs w:val="21"/>
        </w:rPr>
      </w:pPr>
    </w:p>
    <w:p>
      <w:pPr>
        <w:adjustRightInd w:val="0"/>
        <w:snapToGrid w:val="0"/>
        <w:spacing w:before="156" w:beforeLines="50" w:after="156" w:afterLines="50"/>
        <w:ind w:left="5145" w:leftChars="2450" w:firstLine="3780" w:firstLineChars="18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分包人(盖章)</w:t>
      </w:r>
    </w:p>
    <w:p>
      <w:pPr>
        <w:adjustRightInd w:val="0"/>
        <w:snapToGrid w:val="0"/>
        <w:ind w:left="5147" w:leftChars="2451" w:firstLine="4410" w:firstLineChars="2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法定代表人</w:t>
      </w:r>
    </w:p>
    <w:p>
      <w:pPr>
        <w:adjustRightInd w:val="0"/>
        <w:snapToGrid w:val="0"/>
        <w:ind w:left="5147" w:leftChars="24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或授权委托人</w:t>
      </w:r>
    </w:p>
    <w:p>
      <w:pPr>
        <w:adjustRightInd w:val="0"/>
        <w:snapToGrid w:val="0"/>
        <w:ind w:left="5147" w:leftChars="2451" w:firstLine="4410" w:firstLineChars="2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日期：     年    月    日 </w:t>
      </w:r>
    </w:p>
    <w:p>
      <w:pPr>
        <w:spacing w:line="360" w:lineRule="exact"/>
        <w:rPr>
          <w:rFonts w:asciiTheme="minorEastAsia" w:hAnsiTheme="minorEastAsia" w:eastAsiaTheme="minorEastAsia" w:cstheme="minorEastAsia"/>
          <w:b/>
          <w:bCs/>
          <w:sz w:val="24"/>
        </w:rPr>
      </w:pPr>
    </w:p>
    <w:p>
      <w:pPr>
        <w:spacing w:line="360" w:lineRule="exact"/>
        <w:rPr>
          <w:rFonts w:asciiTheme="minorEastAsia" w:hAnsiTheme="minorEastAsia" w:eastAsiaTheme="minorEastAsia" w:cstheme="minorEastAsia"/>
          <w:b/>
          <w:bCs/>
          <w:sz w:val="24"/>
        </w:rPr>
      </w:pPr>
    </w:p>
    <w:p>
      <w:pPr>
        <w:spacing w:line="360" w:lineRule="exact"/>
        <w:rPr>
          <w:rFonts w:asciiTheme="minorEastAsia" w:hAnsiTheme="minorEastAsia" w:eastAsiaTheme="minorEastAsia" w:cstheme="minorEastAsia"/>
          <w:b/>
          <w:bCs/>
          <w:sz w:val="24"/>
        </w:rPr>
      </w:pPr>
    </w:p>
    <w:p>
      <w:pPr>
        <w:spacing w:line="360" w:lineRule="exact"/>
        <w:rPr>
          <w:rFonts w:asciiTheme="minorEastAsia" w:hAnsiTheme="minorEastAsia" w:eastAsiaTheme="minorEastAsia" w:cstheme="minorEastAsia"/>
          <w:b/>
          <w:bCs/>
          <w:sz w:val="24"/>
        </w:rPr>
      </w:pPr>
    </w:p>
    <w:p>
      <w:pPr>
        <w:spacing w:line="360" w:lineRule="exact"/>
        <w:rPr>
          <w:rFonts w:asciiTheme="minorEastAsia" w:hAnsiTheme="minorEastAsia" w:eastAsiaTheme="minorEastAsia" w:cstheme="minorEastAsia"/>
          <w:b/>
          <w:bCs/>
          <w:sz w:val="24"/>
        </w:rPr>
      </w:pPr>
    </w:p>
    <w:p>
      <w:pPr>
        <w:spacing w:line="360" w:lineRule="exact"/>
        <w:rPr>
          <w:rFonts w:asciiTheme="minorEastAsia" w:hAnsiTheme="minorEastAsia" w:eastAsiaTheme="minorEastAsia" w:cstheme="minorEastAsia"/>
          <w:b/>
          <w:bCs/>
          <w:sz w:val="24"/>
        </w:rPr>
      </w:pPr>
    </w:p>
    <w:p>
      <w:pPr>
        <w:spacing w:line="360" w:lineRule="exact"/>
        <w:rPr>
          <w:rFonts w:asciiTheme="minorEastAsia" w:hAnsiTheme="minorEastAsia" w:eastAsiaTheme="minorEastAsia" w:cstheme="minorEastAsia"/>
          <w:b/>
          <w:bCs/>
          <w:sz w:val="24"/>
        </w:rPr>
      </w:pPr>
    </w:p>
    <w:p>
      <w:pPr>
        <w:spacing w:line="360" w:lineRule="exact"/>
        <w:rPr>
          <w:rFonts w:asciiTheme="minorEastAsia" w:hAnsiTheme="minorEastAsia" w:eastAsiaTheme="minorEastAsia" w:cstheme="minorEastAsia"/>
          <w:b/>
          <w:bCs/>
          <w:sz w:val="24"/>
        </w:rPr>
      </w:pPr>
    </w:p>
    <w:p>
      <w:pPr>
        <w:spacing w:line="360" w:lineRule="exact"/>
        <w:rPr>
          <w:rFonts w:asciiTheme="minorEastAsia" w:hAnsiTheme="minorEastAsia" w:eastAsiaTheme="minorEastAsia" w:cstheme="minorEastAsia"/>
          <w:b/>
          <w:bCs/>
          <w:sz w:val="24"/>
        </w:rPr>
      </w:pPr>
    </w:p>
    <w:p>
      <w:pPr>
        <w:spacing w:line="36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附件4</w:t>
      </w:r>
    </w:p>
    <w:p>
      <w:pPr>
        <w:widowControl/>
        <w:spacing w:line="290" w:lineRule="exact"/>
        <w:jc w:val="center"/>
        <w:rPr>
          <w:rFonts w:asciiTheme="minorEastAsia" w:hAnsiTheme="minorEastAsia" w:eastAsiaTheme="minorEastAsia" w:cstheme="minorEastAsia"/>
          <w:b/>
          <w:bCs/>
          <w:kern w:val="0"/>
          <w:sz w:val="28"/>
          <w:szCs w:val="28"/>
          <w:lang w:bidi="en-US"/>
        </w:rPr>
      </w:pPr>
      <w:r>
        <w:rPr>
          <w:rFonts w:hint="eastAsia" w:asciiTheme="minorEastAsia" w:hAnsiTheme="minorEastAsia" w:eastAsiaTheme="minorEastAsia" w:cstheme="minorEastAsia"/>
          <w:b/>
          <w:bCs/>
          <w:kern w:val="0"/>
          <w:sz w:val="28"/>
          <w:szCs w:val="28"/>
          <w:lang w:bidi="en-US"/>
        </w:rPr>
        <w:t>项目廉政合同书</w:t>
      </w:r>
    </w:p>
    <w:p>
      <w:pPr>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承包人（全称）：</w:t>
      </w:r>
      <w:r>
        <w:rPr>
          <w:rFonts w:hint="eastAsia" w:asciiTheme="minorEastAsia" w:hAnsiTheme="minorEastAsia" w:eastAsiaTheme="minorEastAsia" w:cstheme="minorEastAsia"/>
          <w:szCs w:val="21"/>
          <w:u w:val="single"/>
        </w:rPr>
        <w:t xml:space="preserve">中国地质工程集团有限公司 </w:t>
      </w:r>
    </w:p>
    <w:p>
      <w:pPr>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分包人（全称）：</w:t>
      </w:r>
      <w:r>
        <w:rPr>
          <w:rFonts w:hint="eastAsia" w:asciiTheme="minorEastAsia" w:hAnsiTheme="minorEastAsia" w:eastAsiaTheme="minorEastAsia" w:cstheme="minorEastAsia"/>
          <w:szCs w:val="21"/>
          <w:u w:val="single"/>
        </w:rPr>
        <w:t xml:space="preserve">                           </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为确保承包人对建设单位的承诺，高效、优质共同完成施工任务，争创优质工程，保证合同双方能够高效廉洁地履行，维护双方合法权益，经双方协商，特订立如下廉政合同书。</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第一条 甲乙双方的权利和义务</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1.甲乙双方应本着“公开、公平、公正、诚信、透明”的原则开展工作，自觉遵守党和国家、工程项目所在省、市、区工程建设有关法律法规以及廉政建设的各项规定。</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2.甲乙双方应建立健全廉政教育制度，开展经常性教育活动，积极宣贯“合规诚信 自律清正”的廉洁从业核心理念，加强廉政教育。</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3.加强相互监督，发现对方有违反廉政合同书规定的行为，应及时提醒对方纠正。</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第二条 承包人的责任</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承包人工作人员不得有以下行为：</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kern w:val="0"/>
          <w:szCs w:val="21"/>
        </w:rPr>
        <w:t>为分包人多结算工程量、多签证、多付工程款等，并</w:t>
      </w:r>
      <w:r>
        <w:rPr>
          <w:rFonts w:hint="eastAsia" w:asciiTheme="minorEastAsia" w:hAnsiTheme="minorEastAsia" w:eastAsiaTheme="minorEastAsia" w:cstheme="minorEastAsia"/>
          <w:szCs w:val="21"/>
        </w:rPr>
        <w:t>向分包人索要或接受贿赂、回扣、礼金、有价证券（卡）、贵重物品和好处费等;</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（2）在分包人报销任何应由承包人或个人支付的费用;</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（3）参加有可能影响公正执行公务的超标准宴请和娱乐、健身等活动;</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（4）接受分包人提供的通讯工具、交通工具和高档办公用品;</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（5）要求、暗示或接受分包人为个人住房装修、婚丧嫁娶、配偶子女工作的安排以及出国（境）、旅游提供的方便;</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（6）向分包人介绍或推荐配偶、子女、亲属参与的工程施工合同有关的设备、材料、工程分包、劳务等;</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（7）向分包人推荐分包单位或要求分包人购买合同规定以外的材料、机具设备等;</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（8）因分包人拒绝本人的不合理要求，而故意刁难分包人。</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第三条分包人的责任</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分包人应当通过正常途径开展业务，不得有以下行为：</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（1）为</w:t>
      </w:r>
      <w:r>
        <w:rPr>
          <w:rFonts w:hint="eastAsia" w:asciiTheme="minorEastAsia" w:hAnsiTheme="minorEastAsia" w:eastAsiaTheme="minorEastAsia" w:cstheme="minorEastAsia"/>
          <w:kern w:val="0"/>
          <w:szCs w:val="21"/>
        </w:rPr>
        <w:t>多结算工程量、多签证、多收工程款等，</w:t>
      </w:r>
      <w:r>
        <w:rPr>
          <w:rFonts w:hint="eastAsia" w:asciiTheme="minorEastAsia" w:hAnsiTheme="minorEastAsia" w:eastAsiaTheme="minorEastAsia" w:cstheme="minorEastAsia"/>
          <w:szCs w:val="21"/>
        </w:rPr>
        <w:t>向承包人及其管理人员行贿或馈赠礼金、有价证券（卡）、贵重礼品;</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（2）为承包人及其工作人员报销应由承包人单位或个人支付的任何费用;</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（3）安排承包人人员参加超标准宴请、娱乐活动及带有黄、赌性质的娱乐活动;</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（4）为承包人人员购置或提供通讯工具、交通工具和高档办公用品等;</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（5）分包人向承包人工作人员及其家属或者亲友介绍从事与甲乙双方工程有关的工程分包及材料设备、周转工具的供应、租赁等经营活动。</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第四条 违约责任</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如承包人工作人员有违反本廉政合同书的行为，由承包人纪委查处，追究相应的党纪、政务责任，涉嫌犯罪的，移交司法机关追究刑事责任；对实名举报的，承包人要立即调查，并采取有效措施保障分包人的合法权益，防止报复事件发生。</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2.如分包人单位或个人有违反本廉政合同书的行为，承包人视情节对分包人处以合同额0.5%—1%的罚款，情节较重并给承包人造成损失的，分包人另需赔偿承包人直接经济损失，并取消分包人工程分包资格。</w:t>
      </w:r>
    </w:p>
    <w:p>
      <w:pPr>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第五条 承包人举报电话：纪委书记(</w:t>
      </w:r>
      <w:r>
        <w:rPr>
          <w:rFonts w:asciiTheme="minorEastAsia" w:hAnsiTheme="minorEastAsia" w:eastAsiaTheme="minorEastAsia" w:cstheme="minorEastAsia"/>
          <w:szCs w:val="21"/>
        </w:rPr>
        <w:t>010</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82408526</w:t>
      </w:r>
      <w:r>
        <w:rPr>
          <w:rFonts w:hint="eastAsia" w:asciiTheme="minorEastAsia" w:hAnsiTheme="minorEastAsia" w:eastAsiaTheme="minorEastAsia" w:cstheme="minorEastAsia"/>
          <w:szCs w:val="21"/>
        </w:rPr>
        <w:t>，纪检监察部（</w:t>
      </w:r>
      <w:r>
        <w:rPr>
          <w:rFonts w:asciiTheme="minorEastAsia" w:hAnsiTheme="minorEastAsia" w:eastAsiaTheme="minorEastAsia" w:cstheme="minorEastAsia"/>
          <w:szCs w:val="21"/>
        </w:rPr>
        <w:t>010</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82408524</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第六条 本廉政合同书作为分包合同的附件，具有同等法律效力，本协议与合同同日生效,至甲乙双方工程合同履约完止。</w:t>
      </w: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附件5                     </w:t>
      </w:r>
    </w:p>
    <w:p>
      <w:pPr>
        <w:rPr>
          <w:rFonts w:asciiTheme="minorEastAsia" w:hAnsiTheme="minorEastAsia" w:eastAsiaTheme="minorEastAsia" w:cstheme="minorEastAsia"/>
          <w:b/>
          <w:sz w:val="24"/>
        </w:rPr>
      </w:pPr>
    </w:p>
    <w:p>
      <w:pP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24"/>
        </w:rPr>
        <w:t xml:space="preserve">                </w:t>
      </w:r>
      <w:r>
        <w:rPr>
          <w:rFonts w:hint="eastAsia" w:asciiTheme="minorEastAsia" w:hAnsiTheme="minorEastAsia" w:eastAsiaTheme="minorEastAsia" w:cstheme="minorEastAsia"/>
          <w:b/>
          <w:sz w:val="32"/>
          <w:szCs w:val="32"/>
        </w:rPr>
        <w:t>工程质量专项管理协议书</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工程名称：南京软件园儒商科技大厦项目配电室内外电缆沟等建安配套工程</w:t>
      </w:r>
      <w:r>
        <w:rPr>
          <w:rFonts w:hint="eastAsia" w:asciiTheme="minorEastAsia" w:hAnsiTheme="minorEastAsia" w:eastAsiaTheme="minorEastAsia" w:cstheme="minorEastAsia"/>
          <w:bCs/>
          <w:szCs w:val="21"/>
          <w:u w:val="single"/>
        </w:rPr>
        <w:t xml:space="preserve"> </w:t>
      </w:r>
      <w:r>
        <w:rPr>
          <w:rFonts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u w:val="single"/>
        </w:rPr>
        <w:t xml:space="preserve">                                  </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承包人（承包人）：</w:t>
      </w:r>
      <w:r>
        <w:rPr>
          <w:rFonts w:hint="eastAsia" w:asciiTheme="minorEastAsia" w:hAnsiTheme="minorEastAsia" w:eastAsiaTheme="minorEastAsia" w:cstheme="minorEastAsia"/>
          <w:bCs/>
          <w:szCs w:val="21"/>
          <w:u w:val="single"/>
        </w:rPr>
        <w:t>中国地质工程集团有限公司</w:t>
      </w:r>
    </w:p>
    <w:p>
      <w:pPr>
        <w:spacing w:line="360" w:lineRule="auto"/>
        <w:rPr>
          <w:rFonts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rPr>
        <w:t>分包人（分包人）：</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b/>
          <w:szCs w:val="21"/>
        </w:rPr>
        <w:t xml:space="preserve"> </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Cs/>
          <w:szCs w:val="21"/>
        </w:rPr>
        <w:t xml:space="preserve"> 为明确双方质量责任，加强施工质量过程管控，进一步促进分包人在质量管理和质量效果上的有效落实，提高项目质量管理水平；经双方协商一致，订立本协议：</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第一条：甲乙双方都必须严格执行以下法律法规及规章制度。</w:t>
      </w:r>
    </w:p>
    <w:p>
      <w:pPr>
        <w:spacing w:line="360" w:lineRule="auto"/>
        <w:ind w:firstLine="315" w:firstLineChars="150"/>
        <w:outlineLvl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《中华人民共和国建筑法》、《中华人民共和国</w:t>
      </w:r>
      <w:r>
        <w:rPr>
          <w:rFonts w:hint="eastAsia" w:asciiTheme="minorEastAsia" w:hAnsiTheme="minorEastAsia" w:eastAsiaTheme="minorEastAsia" w:cstheme="minorEastAsia"/>
          <w:bCs/>
          <w:szCs w:val="21"/>
          <w:lang w:val="en-US" w:eastAsia="zh-CN"/>
        </w:rPr>
        <w:t>民法典</w:t>
      </w:r>
      <w:r>
        <w:rPr>
          <w:rFonts w:hint="eastAsia" w:asciiTheme="minorEastAsia" w:hAnsiTheme="minorEastAsia" w:eastAsiaTheme="minorEastAsia" w:cstheme="minorEastAsia"/>
          <w:bCs/>
          <w:szCs w:val="21"/>
        </w:rPr>
        <w:t>》、《中华人民共和国招投标法》、《建设工程质量管理条例》、《建筑工程质量验收统一标准》（GB50300</w:t>
      </w:r>
      <w:r>
        <w:rPr>
          <w:rFonts w:hint="eastAsia" w:asciiTheme="minorEastAsia" w:hAnsiTheme="minorEastAsia" w:eastAsiaTheme="minorEastAsia" w:cstheme="minorEastAsia"/>
          <w:bCs/>
          <w:szCs w:val="21"/>
        </w:rPr>
        <w:softHyphen/>
      </w:r>
      <w:r>
        <w:rPr>
          <w:rFonts w:hint="eastAsia" w:asciiTheme="minorEastAsia" w:hAnsiTheme="minorEastAsia" w:eastAsiaTheme="minorEastAsia" w:cstheme="minorEastAsia"/>
          <w:bCs/>
          <w:szCs w:val="21"/>
        </w:rPr>
        <w:t>-2013）、《建筑工程施工质量评价标准》（GB／T50375-2016）等相关法律法规或规范性文件。</w:t>
      </w:r>
    </w:p>
    <w:p>
      <w:pPr>
        <w:spacing w:line="360" w:lineRule="auto"/>
        <w:ind w:firstLine="367" w:firstLineChars="175"/>
        <w:rPr>
          <w:rFonts w:asciiTheme="minorEastAsia" w:hAnsiTheme="minorEastAsia" w:eastAsiaTheme="minorEastAsia" w:cstheme="minorEastAsia"/>
          <w:b/>
          <w:bCs/>
          <w:szCs w:val="21"/>
        </w:rPr>
      </w:pPr>
      <w:r>
        <w:rPr>
          <w:rFonts w:hint="eastAsia" w:asciiTheme="minorEastAsia" w:hAnsiTheme="minorEastAsia" w:eastAsiaTheme="minorEastAsia" w:cstheme="minorEastAsia"/>
          <w:bCs/>
          <w:szCs w:val="21"/>
        </w:rPr>
        <w:t>涉及分包工程的相关标准、规范、规程等：</w:t>
      </w:r>
      <w:r>
        <w:rPr>
          <w:rFonts w:hint="eastAsia" w:asciiTheme="minorEastAsia" w:hAnsiTheme="minorEastAsia" w:eastAsiaTheme="minorEastAsia" w:cstheme="minorEastAsia"/>
          <w:szCs w:val="21"/>
          <w:u w:val="single"/>
        </w:rPr>
        <w:t>按照中国地质工程集团有限公司相关规定。</w:t>
      </w:r>
    </w:p>
    <w:p>
      <w:pPr>
        <w:spacing w:line="360" w:lineRule="auto"/>
        <w:ind w:firstLine="367" w:firstLineChars="175"/>
        <w:rPr>
          <w:rFonts w:asciiTheme="minorEastAsia" w:hAnsiTheme="minorEastAsia" w:eastAsiaTheme="minorEastAsia" w:cstheme="minorEastAsia"/>
          <w:b/>
          <w:bCs/>
          <w:szCs w:val="21"/>
        </w:rPr>
      </w:pPr>
      <w:r>
        <w:rPr>
          <w:rFonts w:hint="eastAsia" w:asciiTheme="minorEastAsia" w:hAnsiTheme="minorEastAsia" w:eastAsiaTheme="minorEastAsia" w:cstheme="minorEastAsia"/>
          <w:bCs/>
          <w:szCs w:val="21"/>
        </w:rPr>
        <w:t>公司的各项规章制度：</w:t>
      </w:r>
      <w:r>
        <w:rPr>
          <w:rFonts w:hint="eastAsia" w:asciiTheme="minorEastAsia" w:hAnsiTheme="minorEastAsia" w:eastAsiaTheme="minorEastAsia" w:cstheme="minorEastAsia"/>
          <w:szCs w:val="21"/>
          <w:u w:val="single"/>
        </w:rPr>
        <w:t>按照中国地质工程集团有限公司相关规定。</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第二条：本协议的期限自分包工程开工之日起至分包工程质量保修期结束止。</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第三条：质量管理：</w:t>
      </w:r>
    </w:p>
    <w:p>
      <w:pPr>
        <w:spacing w:line="360" w:lineRule="auto"/>
        <w:ind w:firstLine="369" w:firstLineChars="175"/>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3.1  项目承包人现场代表及专职质量管理人员</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承包人委派</w:t>
      </w:r>
      <w:r>
        <w:rPr>
          <w:rFonts w:hint="eastAsia" w:asciiTheme="minorEastAsia" w:hAnsiTheme="minorEastAsia" w:eastAsiaTheme="minorEastAsia" w:cstheme="minorEastAsia"/>
          <w:bCs/>
          <w:szCs w:val="21"/>
          <w:u w:val="single"/>
        </w:rPr>
        <w:t xml:space="preserve"> 杨虎 </w:t>
      </w:r>
      <w:r>
        <w:rPr>
          <w:rFonts w:hint="eastAsia" w:asciiTheme="minorEastAsia" w:hAnsiTheme="minorEastAsia" w:eastAsiaTheme="minorEastAsia" w:cstheme="minorEastAsia"/>
          <w:bCs/>
          <w:szCs w:val="21"/>
        </w:rPr>
        <w:t>为分包人现场代表（身份证号</w:t>
      </w:r>
      <w:r>
        <w:rPr>
          <w:rFonts w:hint="eastAsia" w:asciiTheme="minorEastAsia" w:hAnsiTheme="minorEastAsia" w:eastAsiaTheme="minorEastAsia" w:cstheme="minorEastAsia"/>
          <w:bCs/>
          <w:szCs w:val="21"/>
          <w:u w:val="single"/>
        </w:rPr>
        <w:t>：</w:t>
      </w:r>
      <w:r>
        <w:rPr>
          <w:rFonts w:hint="eastAsia" w:asciiTheme="minorEastAsia" w:hAnsiTheme="minorEastAsia" w:eastAsiaTheme="minorEastAsia" w:cstheme="minorEastAsia"/>
          <w:szCs w:val="21"/>
          <w:u w:val="single"/>
        </w:rPr>
        <w:t>3</w:t>
      </w:r>
      <w:r>
        <w:rPr>
          <w:rFonts w:asciiTheme="minorEastAsia" w:hAnsiTheme="minorEastAsia" w:eastAsiaTheme="minorEastAsia" w:cstheme="minorEastAsia"/>
          <w:szCs w:val="21"/>
          <w:u w:val="single"/>
        </w:rPr>
        <w:t>2012119861130431</w:t>
      </w:r>
      <w:r>
        <w:rPr>
          <w:rFonts w:hint="eastAsia" w:asciiTheme="minorEastAsia" w:hAnsiTheme="minorEastAsia" w:eastAsiaTheme="minorEastAsia" w:cstheme="minorEastAsia"/>
          <w:szCs w:val="21"/>
          <w:u w:val="single"/>
        </w:rPr>
        <w:t>X</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u w:val="single"/>
        </w:rPr>
        <w:t xml:space="preserve">  徐忠仁 </w:t>
      </w:r>
      <w:r>
        <w:rPr>
          <w:rFonts w:hint="eastAsia" w:asciiTheme="minorEastAsia" w:hAnsiTheme="minorEastAsia" w:eastAsiaTheme="minorEastAsia" w:cstheme="minorEastAsia"/>
          <w:bCs/>
          <w:szCs w:val="21"/>
        </w:rPr>
        <w:t>为质量检查员（身份证号</w:t>
      </w:r>
      <w:r>
        <w:rPr>
          <w:rFonts w:hint="eastAsia" w:asciiTheme="minorEastAsia" w:hAnsiTheme="minorEastAsia" w:eastAsiaTheme="minorEastAsia" w:cstheme="minorEastAsia"/>
          <w:bCs/>
          <w:szCs w:val="21"/>
          <w:u w:val="single"/>
        </w:rPr>
        <w:t xml:space="preserve">： 321284198805054218 </w:t>
      </w:r>
      <w:r>
        <w:rPr>
          <w:rFonts w:hint="eastAsia" w:asciiTheme="minorEastAsia" w:hAnsiTheme="minorEastAsia" w:eastAsiaTheme="minorEastAsia" w:cstheme="minorEastAsia"/>
          <w:bCs/>
          <w:szCs w:val="21"/>
        </w:rPr>
        <w:t>），代表分包人对工程质量进行全面管理。</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分包人委派</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为分包人现场代表（身份证号：</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为质量检查员（身份证号：</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），代表分包人对工程质量进行全面管理。</w:t>
      </w:r>
    </w:p>
    <w:p>
      <w:pPr>
        <w:spacing w:line="360" w:lineRule="auto"/>
        <w:ind w:firstLine="367" w:firstLineChars="175"/>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承包人技术质量部门对工程质量的控制过程进行监督检查。</w:t>
      </w:r>
    </w:p>
    <w:p>
      <w:pPr>
        <w:spacing w:line="360" w:lineRule="auto"/>
        <w:ind w:firstLine="367" w:firstLineChars="175"/>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分包人进场后，不按要求配备专职质量管理人员的，限七日内改正，逾期不改的，每缺少一人，按照1000元/天承担违约金。分包人进行专职质量管理人员变动（更换或调离）必须得到承包人现场代表同意并书面确认，否则按缺少人员承担违约金。</w:t>
      </w:r>
    </w:p>
    <w:p>
      <w:pPr>
        <w:spacing w:line="360" w:lineRule="auto"/>
        <w:ind w:firstLine="369" w:firstLineChars="175"/>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3.2  本项目质量管理目标</w:t>
      </w:r>
    </w:p>
    <w:p>
      <w:pPr>
        <w:spacing w:line="360" w:lineRule="auto"/>
        <w:ind w:firstLine="367" w:firstLineChars="175"/>
        <w:rPr>
          <w:rFonts w:hAnsi="宋体" w:cs="宋体"/>
          <w:bCs/>
          <w:color w:val="000000"/>
          <w:szCs w:val="21"/>
          <w:highlight w:val="red"/>
          <w:u w:val="single"/>
        </w:rPr>
      </w:pPr>
      <w:r>
        <w:rPr>
          <w:rFonts w:hint="eastAsia" w:asciiTheme="minorEastAsia" w:hAnsiTheme="minorEastAsia" w:eastAsiaTheme="minorEastAsia" w:cstheme="minorEastAsia"/>
          <w:bCs/>
          <w:szCs w:val="21"/>
        </w:rPr>
        <w:t>3.2.1  工程质量目标：</w:t>
      </w:r>
      <w:r>
        <w:rPr>
          <w:rFonts w:hint="eastAsia" w:asciiTheme="minorEastAsia" w:hAnsiTheme="minorEastAsia" w:eastAsiaTheme="minorEastAsia" w:cstheme="minorEastAsia"/>
          <w:bCs/>
          <w:szCs w:val="21"/>
          <w:u w:val="single"/>
        </w:rPr>
        <w:t>合格、次性通过完工（竣工）验收，</w:t>
      </w:r>
      <w:r>
        <w:rPr>
          <w:rFonts w:hint="eastAsia" w:hAnsi="宋体" w:cs="宋体"/>
          <w:bCs/>
          <w:color w:val="000000"/>
          <w:szCs w:val="21"/>
          <w:u w:val="single"/>
        </w:rPr>
        <w:t xml:space="preserve">达到江苏省优质建筑工程施工质量验收评定标准；建设方委托的第三方咨询单位项目品质状况飞行检查分值≥85分。  </w:t>
      </w:r>
    </w:p>
    <w:p>
      <w:pPr>
        <w:spacing w:line="360" w:lineRule="auto"/>
        <w:ind w:firstLine="367" w:firstLineChars="175"/>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3.2.2  土建质量目标：</w:t>
      </w:r>
      <w:r>
        <w:rPr>
          <w:rFonts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u w:val="single"/>
        </w:rPr>
        <w:t>根据总承包及发包人要求</w:t>
      </w:r>
    </w:p>
    <w:p>
      <w:pPr>
        <w:spacing w:line="360" w:lineRule="auto"/>
        <w:ind w:firstLine="367" w:firstLineChars="175"/>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3.2.3  钢结构专业目标：</w:t>
      </w:r>
      <w:r>
        <w:rPr>
          <w:rFonts w:hint="eastAsia" w:asciiTheme="minorEastAsia" w:hAnsiTheme="minorEastAsia" w:eastAsiaTheme="minorEastAsia" w:cstheme="minorEastAsia"/>
          <w:bCs/>
          <w:szCs w:val="21"/>
          <w:u w:val="single"/>
        </w:rPr>
        <w:t>根据总承包及发包人要求</w:t>
      </w:r>
      <w:r>
        <w:rPr>
          <w:rFonts w:asciiTheme="minorEastAsia" w:hAnsiTheme="minorEastAsia" w:eastAsiaTheme="minorEastAsia" w:cstheme="minorEastAsia"/>
          <w:bCs/>
          <w:szCs w:val="21"/>
          <w:u w:val="single"/>
        </w:rPr>
        <w:t xml:space="preserve"> </w:t>
      </w:r>
    </w:p>
    <w:p>
      <w:pPr>
        <w:spacing w:line="360" w:lineRule="auto"/>
        <w:ind w:firstLine="367" w:firstLineChars="175"/>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3.2.4  装饰装修目标：</w:t>
      </w:r>
      <w:r>
        <w:rPr>
          <w:rFonts w:hint="eastAsia" w:asciiTheme="minorEastAsia" w:hAnsiTheme="minorEastAsia" w:eastAsiaTheme="minorEastAsia" w:cstheme="minorEastAsia"/>
          <w:bCs/>
          <w:szCs w:val="21"/>
          <w:u w:val="single"/>
        </w:rPr>
        <w:t>根据总承包及发包人要求</w:t>
      </w:r>
    </w:p>
    <w:p>
      <w:pPr>
        <w:spacing w:line="360" w:lineRule="auto"/>
        <w:ind w:firstLine="367" w:firstLineChars="175"/>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3.2.5  安装专业目标：</w:t>
      </w:r>
      <w:r>
        <w:rPr>
          <w:rFonts w:hint="eastAsia" w:asciiTheme="minorEastAsia" w:hAnsiTheme="minorEastAsia" w:eastAsiaTheme="minorEastAsia" w:cstheme="minorEastAsia"/>
          <w:bCs/>
          <w:szCs w:val="21"/>
          <w:u w:val="single"/>
        </w:rPr>
        <w:t>根据总承包及发包人要求</w:t>
      </w:r>
    </w:p>
    <w:p>
      <w:pPr>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第四条：承包人责任及义务：</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4.1  承包人负责施工现场工程质量的统一管理，负责监督检查分包人在工程质量控制过程中的一切活动。</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4.2  承包人负责组织协调各单位在工程开工前，编制完成施工组织总设计及工程质量保证措施、创优策划、验收程序等，并进行现场指导。</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4.3  承包人负责向分包人发放图纸、设计变更等。承包人为分包人提供标高、定位的基准点（线），分包人应严格按承包人提供的标高、定位的基准点（线）进行工程细部放线。</w:t>
      </w:r>
    </w:p>
    <w:p>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Cs/>
          <w:szCs w:val="21"/>
        </w:rPr>
        <w:t>4.4  承包人在施工过程中，发现分包人不按设计图纸、施工方案、技术交底组织施工，违章操作，严重危害工程质量时，有权要求立即停止施工，并对分包人进行经济处罚；</w:t>
      </w:r>
      <w:r>
        <w:rPr>
          <w:rFonts w:hint="eastAsia" w:asciiTheme="minorEastAsia" w:hAnsiTheme="minorEastAsia" w:eastAsiaTheme="minorEastAsia" w:cstheme="minorEastAsia"/>
          <w:b/>
          <w:bCs/>
          <w:szCs w:val="21"/>
        </w:rPr>
        <w:t>情节严重的，承包人有权终止合同。</w:t>
      </w:r>
    </w:p>
    <w:p>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Cs/>
          <w:szCs w:val="21"/>
        </w:rPr>
        <w:t>4.5  经承包人质检员口头要求、或下发整改通知单后，未整改或整改后达不到合格标准的，承包人有权按照承包人项目部所制订的《工程项目质量奖罚管理规定》进行质量罚款，对质量管理较好的项目根据质量评比情况进行奖励，质量奖罚由承包人向分包人出具书面质量奖罚单。</w:t>
      </w:r>
      <w:r>
        <w:rPr>
          <w:rFonts w:hint="eastAsia" w:asciiTheme="minorEastAsia" w:hAnsiTheme="minorEastAsia" w:eastAsiaTheme="minorEastAsia" w:cstheme="minorEastAsia"/>
          <w:b/>
          <w:bCs/>
          <w:szCs w:val="21"/>
        </w:rPr>
        <w:t>对于承包人出具的罚款通知单，以罚款通知单下发之日为生效之日。</w:t>
      </w:r>
    </w:p>
    <w:p>
      <w:pPr>
        <w:spacing w:line="360" w:lineRule="auto"/>
        <w:ind w:firstLine="422"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 xml:space="preserve"> </w:t>
      </w:r>
      <w:r>
        <w:rPr>
          <w:rFonts w:hint="eastAsia" w:asciiTheme="minorEastAsia" w:hAnsiTheme="minorEastAsia" w:eastAsiaTheme="minorEastAsia" w:cstheme="minorEastAsia"/>
          <w:bCs/>
          <w:szCs w:val="21"/>
        </w:rPr>
        <w:t>4.6  承包人有权对分包人未经自检的工程拒绝验收，由此产生的费用由分包人自行承担。</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第五条：分包人的责任及义务</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  分包人必须遵守承包人相关质量管理制度。</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5.2  分包人在施工过程中必须严格按照设计图纸、现行有效规程、规范施工，工程质量必须达到本协议约定的质量目标。</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5.3  在工程开工前，分包人须建立健全现场质量管理体系，并将质量管理体系、质量保证措施等报承包人确认备案。分包人备案质量管理人员必须与在现场质量管理人员相符，必须持证上岗。</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r>
        <w:rPr>
          <w:rFonts w:asciiTheme="minorEastAsia" w:hAnsiTheme="minorEastAsia" w:eastAsiaTheme="minorEastAsia" w:cstheme="minorEastAsia"/>
          <w:bCs/>
          <w:szCs w:val="21"/>
        </w:rPr>
        <w:t>4</w:t>
      </w:r>
      <w:r>
        <w:rPr>
          <w:rFonts w:hint="eastAsia" w:asciiTheme="minorEastAsia" w:hAnsiTheme="minorEastAsia" w:eastAsiaTheme="minorEastAsia" w:cstheme="minorEastAsia"/>
          <w:bCs/>
          <w:szCs w:val="21"/>
        </w:rPr>
        <w:t xml:space="preserve"> 分包人班组进入现场施工前，分包人班组长必须对工人进行技术交底。分包人项目专业技术负责人自行组织对专项施工作业人员进行操作交底。内容应符合现行、有效的各类法规、规范及文件、承包人项目部技术质量要求，交底材料和内容应签字并交承包人项目部备案。</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r>
        <w:rPr>
          <w:rFonts w:asciiTheme="minorEastAsia" w:hAnsiTheme="minorEastAsia" w:eastAsiaTheme="minorEastAsia" w:cstheme="minorEastAsia"/>
          <w:bCs/>
          <w:szCs w:val="21"/>
        </w:rPr>
        <w:t>5</w:t>
      </w:r>
      <w:r>
        <w:rPr>
          <w:rFonts w:hint="eastAsia" w:asciiTheme="minorEastAsia" w:hAnsiTheme="minorEastAsia" w:eastAsiaTheme="minorEastAsia" w:cstheme="minorEastAsia"/>
          <w:bCs/>
          <w:szCs w:val="21"/>
        </w:rPr>
        <w:t xml:space="preserve">  分包人在施工过程中必须严格按照施工组织设计及方案、技术交底施工，要随时接受政府、建设、监理、承包人的质量监督检查。</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r>
        <w:rPr>
          <w:rFonts w:asciiTheme="minorEastAsia" w:hAnsiTheme="minorEastAsia" w:eastAsiaTheme="minorEastAsia" w:cstheme="minorEastAsia"/>
          <w:bCs/>
          <w:szCs w:val="21"/>
        </w:rPr>
        <w:t>6</w:t>
      </w:r>
      <w:r>
        <w:rPr>
          <w:rFonts w:hint="eastAsia" w:asciiTheme="minorEastAsia" w:hAnsiTheme="minorEastAsia" w:eastAsiaTheme="minorEastAsia" w:cstheme="minorEastAsia"/>
          <w:bCs/>
          <w:szCs w:val="21"/>
        </w:rPr>
        <w:t xml:space="preserve">  施工过程各阶段要严格执行自检、互检、交接检制度，逐道工序由操作和验收人员签字确认。分包人不按要求落实自检、互检、交接检制度并填报相应资料的，按照1000-3000元/次承担违约金。分包人不履行质量交接检查程序，擅自进行下一道工序施工的按照3000-5000元/次承担违约金。</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r>
        <w:rPr>
          <w:rFonts w:asciiTheme="minorEastAsia" w:hAnsiTheme="minorEastAsia" w:eastAsiaTheme="minorEastAsia" w:cstheme="minorEastAsia"/>
          <w:bCs/>
          <w:szCs w:val="21"/>
        </w:rPr>
        <w:t>7</w:t>
      </w:r>
      <w:r>
        <w:rPr>
          <w:rFonts w:hint="eastAsia" w:asciiTheme="minorEastAsia" w:hAnsiTheme="minorEastAsia" w:eastAsiaTheme="minorEastAsia" w:cstheme="minorEastAsia"/>
          <w:bCs/>
          <w:szCs w:val="21"/>
        </w:rPr>
        <w:t xml:space="preserve">  工程的隐蔽工程、检验批等验收，分包人自检合格后，报承包人验收，分包人质检员、分包人技术人员参加验收，监理确认后签字。当过程验收检验不合格时，承包人质检员行使否决权，检验验收不予通过。分包人要服从承包人质检员的意见组织返修，直至合格后，重新组织检验验收。</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r>
        <w:rPr>
          <w:rFonts w:asciiTheme="minorEastAsia" w:hAnsiTheme="minorEastAsia" w:eastAsiaTheme="minorEastAsia" w:cstheme="minorEastAsia"/>
          <w:bCs/>
          <w:szCs w:val="21"/>
        </w:rPr>
        <w:t>8</w:t>
      </w:r>
      <w:r>
        <w:rPr>
          <w:rFonts w:hint="eastAsia" w:asciiTheme="minorEastAsia" w:hAnsiTheme="minorEastAsia" w:eastAsiaTheme="minorEastAsia" w:cstheme="minorEastAsia"/>
          <w:bCs/>
          <w:szCs w:val="21"/>
        </w:rPr>
        <w:t xml:space="preserve">  未经验收合格，不得擅自进入下道工序施工，否则，责令其拆除并无条件重新施工，所发生的一切费用及损失，均由分包人承担，并对相关人员进行罚款处理。</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r>
        <w:rPr>
          <w:rFonts w:asciiTheme="minorEastAsia" w:hAnsiTheme="minorEastAsia" w:eastAsiaTheme="minorEastAsia" w:cstheme="minorEastAsia"/>
          <w:bCs/>
          <w:szCs w:val="21"/>
        </w:rPr>
        <w:t>9</w:t>
      </w:r>
      <w:r>
        <w:rPr>
          <w:rFonts w:hint="eastAsia" w:asciiTheme="minorEastAsia" w:hAnsiTheme="minorEastAsia" w:eastAsiaTheme="minorEastAsia" w:cstheme="minorEastAsia"/>
          <w:bCs/>
          <w:szCs w:val="21"/>
        </w:rPr>
        <w:t xml:space="preserve">  分包人必须配合承包人和监理工程师做好验收工作，及时处理验收过程中存在的问题。</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w:t>
      </w:r>
      <w:r>
        <w:rPr>
          <w:rFonts w:asciiTheme="minorEastAsia" w:hAnsiTheme="minorEastAsia" w:eastAsiaTheme="minorEastAsia" w:cstheme="minorEastAsia"/>
          <w:bCs/>
          <w:szCs w:val="21"/>
        </w:rPr>
        <w:t>0</w:t>
      </w:r>
      <w:r>
        <w:rPr>
          <w:rFonts w:hint="eastAsia" w:asciiTheme="minorEastAsia" w:hAnsiTheme="minorEastAsia" w:eastAsiaTheme="minorEastAsia" w:cstheme="minorEastAsia"/>
          <w:bCs/>
          <w:szCs w:val="21"/>
        </w:rPr>
        <w:t xml:space="preserve">  工程实体在具备实测实量条件后一周内分包人应完成实测实量工作，并对工程实体实测实量数据进行统计，查找问题、分析原因和制定改进措施，逐步提高实测实量合格率。对连续三次实体质量实测实量合格率低于80%的分包人要被清理出场。</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r>
        <w:rPr>
          <w:rFonts w:asciiTheme="minorEastAsia" w:hAnsiTheme="minorEastAsia" w:eastAsiaTheme="minorEastAsia" w:cstheme="minorEastAsia"/>
          <w:bCs/>
          <w:szCs w:val="21"/>
        </w:rPr>
        <w:t>11</w:t>
      </w:r>
      <w:r>
        <w:rPr>
          <w:rFonts w:hint="eastAsia" w:asciiTheme="minorEastAsia" w:hAnsiTheme="minorEastAsia" w:eastAsiaTheme="minorEastAsia" w:cstheme="minorEastAsia"/>
          <w:bCs/>
          <w:szCs w:val="21"/>
        </w:rPr>
        <w:t xml:space="preserve">  分包人在施工过程中，必须服从承包人的质量管理，按时参加承包人组织的质量检查和质量专题会议，接受承包人的质量罚款，并对质量问题按承包人的要求及时整改，直至达到合格标准；</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w:t>
      </w:r>
      <w:r>
        <w:rPr>
          <w:rFonts w:asciiTheme="minorEastAsia" w:hAnsiTheme="minorEastAsia" w:eastAsiaTheme="minorEastAsia" w:cstheme="minorEastAsia"/>
          <w:bCs/>
          <w:szCs w:val="21"/>
        </w:rPr>
        <w:t>2</w:t>
      </w:r>
      <w:r>
        <w:rPr>
          <w:rFonts w:hint="eastAsia" w:asciiTheme="minorEastAsia" w:hAnsiTheme="minorEastAsia" w:eastAsiaTheme="minorEastAsia" w:cstheme="minorEastAsia"/>
          <w:bCs/>
          <w:szCs w:val="21"/>
        </w:rPr>
        <w:t xml:space="preserve">  如出现质量问题或严重缺陷，分包人要及时通知承包人，不得隐瞒，必须按处理措施或方案进行整改，严禁私自处理。</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w:t>
      </w:r>
      <w:r>
        <w:rPr>
          <w:rFonts w:asciiTheme="minorEastAsia" w:hAnsiTheme="minorEastAsia" w:eastAsiaTheme="minorEastAsia" w:cstheme="minorEastAsia"/>
          <w:bCs/>
          <w:szCs w:val="21"/>
        </w:rPr>
        <w:t>3</w:t>
      </w:r>
      <w:r>
        <w:rPr>
          <w:rFonts w:hint="eastAsia" w:asciiTheme="minorEastAsia" w:hAnsiTheme="minorEastAsia" w:eastAsiaTheme="minorEastAsia" w:cstheme="minorEastAsia"/>
          <w:bCs/>
          <w:szCs w:val="21"/>
        </w:rPr>
        <w:t xml:space="preserve">  当承包人要求对已经隐蔽的工程重新检验时，分包人应按要求进行剥离或开孔，并在检验后重新覆盖或修复。</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w:t>
      </w:r>
      <w:r>
        <w:rPr>
          <w:rFonts w:asciiTheme="minorEastAsia" w:hAnsiTheme="minorEastAsia" w:eastAsiaTheme="minorEastAsia" w:cstheme="minorEastAsia"/>
          <w:bCs/>
          <w:szCs w:val="21"/>
        </w:rPr>
        <w:t>4</w:t>
      </w:r>
      <w:r>
        <w:rPr>
          <w:rFonts w:hint="eastAsia" w:asciiTheme="minorEastAsia" w:hAnsiTheme="minorEastAsia" w:eastAsiaTheme="minorEastAsia" w:cstheme="minorEastAsia"/>
          <w:bCs/>
          <w:szCs w:val="21"/>
        </w:rPr>
        <w:t xml:space="preserve"> 对于承包人不按协议或规范要求违章指挥，分包人有权拒绝进行施工。</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5.1</w:t>
      </w:r>
      <w:r>
        <w:rPr>
          <w:rFonts w:asciiTheme="minorEastAsia" w:hAnsiTheme="minorEastAsia" w:eastAsiaTheme="minorEastAsia" w:cstheme="minorEastAsia"/>
          <w:bCs/>
          <w:szCs w:val="21"/>
        </w:rPr>
        <w:t>5</w:t>
      </w:r>
      <w:r>
        <w:rPr>
          <w:rFonts w:hint="eastAsia" w:asciiTheme="minorEastAsia" w:hAnsiTheme="minorEastAsia" w:eastAsiaTheme="minorEastAsia" w:cstheme="minorEastAsia"/>
          <w:bCs/>
          <w:szCs w:val="21"/>
        </w:rPr>
        <w:t xml:space="preserve">  材料、设备进场验收必须按照要求进行验收，严禁材料、设备未经验收而进场使用。分包人施工现场的检验、试验、测量器具应按有关规定使用、管理和校验，并建立台账报承包人现场技术管理部门备案，严禁使用未经鉴定或鉴定不合格的试检验及测量设备。</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第六条：违反规定的处罚细则</w:t>
      </w:r>
    </w:p>
    <w:p>
      <w:pPr>
        <w:spacing w:line="360" w:lineRule="auto"/>
        <w:ind w:left="42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6.1  违反建设工程强制性条文规定，每次处罚2000元。</w:t>
      </w:r>
    </w:p>
    <w:p>
      <w:pPr>
        <w:spacing w:line="360" w:lineRule="auto"/>
        <w:ind w:left="42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6.2  不按设计图进行施工或擅自改变设计图纸施工的，处罚5000元/次。</w:t>
      </w:r>
    </w:p>
    <w:p>
      <w:pPr>
        <w:spacing w:line="360" w:lineRule="auto"/>
        <w:ind w:firstLine="420" w:firstLineChars="200"/>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6.3  违反施工方案、技术交底要求野蛮施工，处罚2000元/次。造成质量与安全隐患的按照5000元/次承担违约金，并且承担相应的经济损失。</w:t>
      </w:r>
    </w:p>
    <w:p>
      <w:pPr>
        <w:spacing w:line="360" w:lineRule="auto"/>
        <w:ind w:left="42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6.4  分项工程（工序）未经验收而擅自进行下道工序施工的，处罚1000元/次。</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6.5  未落实“三检”验收制度，处罚500元/次，未经自检合格报验的，处罚500元/次。</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6.6  分包材料进场前必须按要求进行报验，未按程序报验或使用不合格材料的，罚款1000～5000元/次。</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6.7  分包人违背合同约定，材料以次充好，检验弄虚作假，施工偷工减料，将不合格物资用于工程的按照5000-20000元/次承担违约金，并且承担相应经济损失。</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6.8  未经同意擅自修补，隐瞒施工质量问题，处罚1000～2000元/处。</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6.9  出现质量问题未及时按承包人要求进行整改或修复，处罚1000元/次。</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6.10  不服从承包人及上级单位质量管理和要求，处罚2000元/次。</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6.11  未按时参加承包人组织的验收和检查，处罚2000元/次。</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6.12  对质量整改通知单必须在限定时间内整改及书面回复（回复附整改后照片），如不按要求整改或不落实整改，处罚500～2000元/次。</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6.13  连续两次出现同种质量问题，每增加一次罚款金额增加1000～2000元（以承包人发出的质量整改通知单中存在的问题为准）。</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6.14  施工样板未经确认而大面积施工或未按照要求进行样板施工的，处罚2000元。</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6.15  未按规定对施工成品采取保护措施，根据损坏程度赔偿，并处罚500～1000元/处。</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6.16  承包人发出的质量整改通知单，必须及时落实整改，如发现班组反应缓慢或者不落实整改，每次处罚500～3000元。</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6.17 因质量原因出现以下情形的，分包人按照下述承担违约责任。</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1、被建设单位、承包人公司及其上级单位质量检查通报排名倒数后两名的，分包人按照3000～5000元/次承担违约金。同一项目，被连续通报倒数后两名的，违约金加倍。</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2、被建设单位投诉到公司及其上级单位主管部门的，分包人按照10000～50000元/次承担违约金。同一项目，半年期内连续被投诉，违约金加倍。</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3、被新闻媒体曝光的，分包人按照20000～100000元/次承担违约金。</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4、被政府主管部门行政处罚的，分包单位除按处罚金额交款外，另外按照罚款金额的两倍承担违约金。</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5、被政府主管部门责令停工、限制投标以及降低资质的，分包人按照100000～500000元/次承担违约金。</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6、被国家、地方政府建设主管部门在执法检查中典型通报，违反国家强制性标准，或质量较差造成恶劣影响的，分包人按照100000～500000元/次承担违约金。</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6.18发生质量事故的，分包人按照下述承担违约责任。</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1、特别重大质量事故</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特别重大质量事故的直接责任人应依法追究其刑事责任及民事责任。分包人按照500000～1000000元/次承担违约金。</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2、重大质量事故</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重大质量事故的直接责任人应依法追究其刑事责任及民事责任。分包人按照100000～200000元/次承担违约金。</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3、较大质量事故</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较大质量事故的直接责任人应依法追究其民事责任，因事故造成人员死亡时应依法追究其刑事责任。分包人按照50000～200000元/次承担违约金。</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4、一般质量事故</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一般质量事故的直接责任人违约金额度不应低于事故直接经济损失的5%，亦不应低于100000元。分包人按照10000～50000元/次承担违约金。</w:t>
      </w:r>
    </w:p>
    <w:p>
      <w:pPr>
        <w:spacing w:line="360" w:lineRule="auto"/>
        <w:ind w:firstLine="420" w:firstLineChars="200"/>
        <w:rPr>
          <w:rFonts w:asciiTheme="minorEastAsia" w:hAnsiTheme="minorEastAsia" w:eastAsiaTheme="minorEastAsia" w:cstheme="minorEastAsia"/>
          <w:bCs/>
          <w:szCs w:val="21"/>
        </w:rPr>
      </w:pP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注：上述罚款行为视为分包人的违约行为，罚款视为分包人应支付的违约金，承包人可选择在当期工程款中扣除，也可在最终结算后在应支付分包人工程款中扣除。</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第七条：</w:t>
      </w:r>
      <w:r>
        <w:rPr>
          <w:rFonts w:hint="eastAsia" w:asciiTheme="minorEastAsia" w:hAnsiTheme="minorEastAsia" w:eastAsiaTheme="minorEastAsia" w:cstheme="minorEastAsia"/>
          <w:bCs/>
          <w:szCs w:val="21"/>
        </w:rPr>
        <w:t>本协议作为附件与分包合同同时签订，自分包人于分包合同盖章之日起生效，分包人必须严格执行，由于分包人违反本协议而造成质量问题，由分包人承担一切经济损失。</w:t>
      </w:r>
    </w:p>
    <w:p>
      <w:pPr>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rPr>
          <w:rFonts w:asciiTheme="minorEastAsia" w:hAnsiTheme="minorEastAsia" w:eastAsiaTheme="minorEastAsia" w:cstheme="minorEastAsia"/>
          <w:b/>
          <w:bCs/>
          <w:szCs w:val="21"/>
        </w:rPr>
      </w:pPr>
    </w:p>
    <w:p>
      <w:pPr>
        <w:rPr>
          <w:rFonts w:asciiTheme="minorEastAsia" w:hAnsiTheme="minorEastAsia" w:eastAsiaTheme="minorEastAsia" w:cstheme="minorEastAsia"/>
          <w:b/>
          <w:bCs/>
          <w:szCs w:val="21"/>
        </w:rPr>
      </w:pPr>
    </w:p>
    <w:p>
      <w:pPr>
        <w:pStyle w:val="2"/>
        <w:ind w:firstLine="562"/>
        <w:rPr>
          <w:lang w:val="en-US"/>
        </w:rPr>
      </w:pPr>
    </w:p>
    <w:p/>
    <w:p>
      <w:pPr>
        <w:pStyle w:val="2"/>
        <w:ind w:firstLine="562"/>
        <w:rPr>
          <w:lang w:val="en-US"/>
        </w:rPr>
      </w:pPr>
    </w:p>
    <w:p/>
    <w:p>
      <w:pPr>
        <w:pStyle w:val="2"/>
        <w:ind w:firstLine="562"/>
        <w:rPr>
          <w:lang w:val="en-US"/>
        </w:rPr>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附件6</w:t>
      </w:r>
      <w:r>
        <w:rPr>
          <w:rFonts w:hint="eastAsia" w:asciiTheme="minorEastAsia" w:hAnsiTheme="minorEastAsia" w:eastAsiaTheme="minorEastAsia" w:cstheme="minorEastAsia"/>
          <w:szCs w:val="21"/>
        </w:rPr>
        <w:t xml:space="preserve">               </w:t>
      </w:r>
    </w:p>
    <w:p>
      <w:pPr>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施工项目安全生产管理协议</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bCs/>
          <w:sz w:val="36"/>
          <w:szCs w:val="36"/>
        </w:rPr>
        <w:t>（专业分包）</w:t>
      </w:r>
    </w:p>
    <w:p>
      <w:pPr>
        <w:spacing w:line="360" w:lineRule="auto"/>
        <w:ind w:left="105" w:leftChars="50" w:right="28"/>
        <w:rPr>
          <w:rFonts w:asciiTheme="minorEastAsia" w:hAnsiTheme="minorEastAsia" w:eastAsiaTheme="minorEastAsia" w:cstheme="minorEastAsia"/>
          <w:b/>
          <w:bCs/>
          <w:szCs w:val="21"/>
          <w:u w:val="single"/>
        </w:rPr>
      </w:pPr>
      <w:r>
        <w:rPr>
          <w:rFonts w:hint="eastAsia" w:asciiTheme="minorEastAsia" w:hAnsiTheme="minorEastAsia" w:eastAsiaTheme="minorEastAsia" w:cstheme="minorEastAsia"/>
          <w:szCs w:val="21"/>
        </w:rPr>
        <w:t>承包人：</w:t>
      </w:r>
      <w:r>
        <w:rPr>
          <w:rFonts w:hint="eastAsia" w:asciiTheme="minorEastAsia" w:hAnsiTheme="minorEastAsia" w:eastAsiaTheme="minorEastAsia" w:cstheme="minorEastAsia"/>
          <w:b/>
          <w:bCs/>
          <w:szCs w:val="21"/>
          <w:u w:val="single"/>
        </w:rPr>
        <w:t xml:space="preserve">  中国地质工程集团有限公司　</w:t>
      </w:r>
    </w:p>
    <w:p>
      <w:pPr>
        <w:spacing w:line="360" w:lineRule="auto"/>
        <w:ind w:left="105" w:leftChars="50" w:right="28"/>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分包人：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b/>
          <w:bCs/>
          <w:szCs w:val="21"/>
          <w:u w:val="single"/>
        </w:rPr>
        <w:t xml:space="preserve">  </w:t>
      </w:r>
    </w:p>
    <w:p>
      <w:pPr>
        <w:spacing w:line="360" w:lineRule="auto"/>
        <w:ind w:left="105" w:leftChars="50" w:right="2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工程名称：</w:t>
      </w:r>
      <w:r>
        <w:rPr>
          <w:rFonts w:hint="eastAsia" w:asciiTheme="minorEastAsia" w:hAnsiTheme="minorEastAsia" w:eastAsiaTheme="minorEastAsia" w:cstheme="minorEastAsia"/>
          <w:b/>
          <w:bCs/>
          <w:szCs w:val="21"/>
          <w:u w:val="single"/>
        </w:rPr>
        <w:t>南京软件园儒商科技大厦项目配电室内外电缆沟等建安配套工程</w:t>
      </w:r>
      <w:r>
        <w:rPr>
          <w:rFonts w:hint="eastAsia" w:ascii="宋体" w:hAnsi="宋体" w:cs="宋体"/>
          <w:b/>
          <w:bCs/>
          <w:snapToGrid w:val="0"/>
          <w:kern w:val="0"/>
          <w:szCs w:val="21"/>
          <w:u w:val="single"/>
        </w:rPr>
        <w:t xml:space="preserve"> </w:t>
      </w:r>
      <w:r>
        <w:rPr>
          <w:rFonts w:hint="eastAsia" w:asciiTheme="minorEastAsia" w:hAnsiTheme="minorEastAsia" w:eastAsiaTheme="minorEastAsia" w:cstheme="minorEastAsia"/>
          <w:szCs w:val="21"/>
          <w:u w:val="single"/>
        </w:rPr>
        <w:t>　</w:t>
      </w:r>
    </w:p>
    <w:p>
      <w:pPr>
        <w:spacing w:line="360" w:lineRule="auto"/>
        <w:ind w:left="105" w:leftChars="50" w:right="28"/>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工程地点：</w:t>
      </w:r>
      <w:r>
        <w:rPr>
          <w:rFonts w:hint="eastAsia" w:asciiTheme="minorEastAsia" w:hAnsiTheme="minorEastAsia" w:eastAsiaTheme="minorEastAsia" w:cstheme="minorEastAsia"/>
          <w:szCs w:val="21"/>
          <w:u w:val="single"/>
        </w:rPr>
        <w:t>　南京市江北新区软件园，北侧为云环街，南侧为江淼路，西侧为南农路，东侧为云居街。　</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根据《安全生产法》、《建筑法》、《建筑工程安全生产管理条例》等法律、法规和建筑施工行业安全生产管理标准、规范等，甲、乙双方就本工程现场的安全生产、职业健康、文明施工管理工作达成如下协议。</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一、双方权责</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（一）甲乙双方共同的责任：</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严格执行国家、地方有关安全生产的法律、法规，坚持“安全第一、预防为主、综合治理”的方针，全面落实国家、地方和行业管理部门有关安全生产的标准规范，严格落实各项安全生产管理措施，消除生产安全事故隐患，确保员工生命、财产安全。</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（二）承包人的权责</w:t>
      </w:r>
    </w:p>
    <w:p>
      <w:pPr>
        <w:spacing w:line="360" w:lineRule="auto"/>
        <w:ind w:left="105" w:leftChars="50" w:right="28" w:firstLine="482"/>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1. </w:t>
      </w:r>
      <w:r>
        <w:rPr>
          <w:rFonts w:hint="eastAsia" w:asciiTheme="minorEastAsia" w:hAnsiTheme="minorEastAsia" w:eastAsiaTheme="minorEastAsia" w:cstheme="minorEastAsia"/>
          <w:szCs w:val="21"/>
        </w:rPr>
        <w:t>对施工现场所有施工生产活动进行全面安全管理，制定全员安全生产责任制、安全生产规章制度和安全操作规程，督促分包人落实。</w:t>
      </w:r>
    </w:p>
    <w:p>
      <w:pPr>
        <w:spacing w:line="360" w:lineRule="auto"/>
        <w:ind w:left="105" w:leftChars="50" w:right="28" w:firstLine="482"/>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2. </w:t>
      </w:r>
      <w:r>
        <w:rPr>
          <w:rFonts w:hint="eastAsia" w:asciiTheme="minorEastAsia" w:hAnsiTheme="minorEastAsia" w:eastAsiaTheme="minorEastAsia" w:cstheme="minorEastAsia"/>
          <w:szCs w:val="21"/>
        </w:rPr>
        <w:t>建立安全例会制度。组织召开安全生产周例会，研究、部署和落实项目安全生产有关工作。遇有特殊情况时，随时召开安全会议。</w:t>
      </w:r>
    </w:p>
    <w:p>
      <w:pPr>
        <w:spacing w:line="360" w:lineRule="auto"/>
        <w:ind w:left="105" w:leftChars="50" w:right="28" w:firstLine="482"/>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3. </w:t>
      </w:r>
      <w:r>
        <w:rPr>
          <w:rFonts w:hint="eastAsia" w:asciiTheme="minorEastAsia" w:hAnsiTheme="minorEastAsia" w:eastAsiaTheme="minorEastAsia" w:cstheme="minorEastAsia"/>
          <w:szCs w:val="21"/>
        </w:rPr>
        <w:t>建立安全生产检查制度。组织开展安全生产周检查工作和定期安全生产隐患排查工作，发出整改通知单，督促分包人完成整改事项。对分包人现场施工生产活动进行日常监督检查，纠正违章作业、违章指挥和违反劳动纪律的现象。</w:t>
      </w:r>
    </w:p>
    <w:p>
      <w:pPr>
        <w:spacing w:line="360" w:lineRule="auto"/>
        <w:ind w:left="105" w:leftChars="50" w:right="28" w:firstLine="482"/>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4. </w:t>
      </w:r>
      <w:r>
        <w:rPr>
          <w:rFonts w:hint="eastAsia" w:asciiTheme="minorEastAsia" w:hAnsiTheme="minorEastAsia" w:eastAsiaTheme="minorEastAsia" w:cstheme="minorEastAsia"/>
          <w:szCs w:val="21"/>
        </w:rPr>
        <w:t>建立安全教育培训制度。组织分包人进场工人进行入场安全教育。组织进行分包人特种作业人员月度安全教育。在节假日及季节转换时，进行专题教育。督促分包人开展每日早班会安全教育活动。督促分包人开展三级安全教育活动。收集有关安全生产教育培训资料。督促分包人清退安全生产教育培训考核不合格的人员。</w:t>
      </w:r>
    </w:p>
    <w:p>
      <w:pPr>
        <w:spacing w:line="360" w:lineRule="auto"/>
        <w:ind w:left="105" w:leftChars="50" w:right="28" w:firstLine="482"/>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5. </w:t>
      </w:r>
      <w:r>
        <w:rPr>
          <w:rFonts w:hint="eastAsia" w:asciiTheme="minorEastAsia" w:hAnsiTheme="minorEastAsia" w:eastAsiaTheme="minorEastAsia" w:cstheme="minorEastAsia"/>
          <w:szCs w:val="21"/>
        </w:rPr>
        <w:t>负责编制工程施工组织设计，审查分包人编制的危大工程和超危工程等安全专项方案，组织开展超危工程方案专家论证。督促分包人开展安全技术交底工作，并留存安全技术交底资料。</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监督分包人按照施工组织设计和安全专项施工方案要求组织施工生产，落实安全保障措施。</w:t>
      </w:r>
    </w:p>
    <w:p>
      <w:pPr>
        <w:spacing w:line="360" w:lineRule="auto"/>
        <w:ind w:left="105" w:leftChars="50" w:right="28" w:firstLine="482"/>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6. </w:t>
      </w:r>
      <w:r>
        <w:rPr>
          <w:rFonts w:hint="eastAsia" w:asciiTheme="minorEastAsia" w:hAnsiTheme="minorEastAsia" w:eastAsiaTheme="minorEastAsia" w:cstheme="minorEastAsia"/>
          <w:szCs w:val="21"/>
        </w:rPr>
        <w:t>足额投入安全生产措施费用，督促分包人按规定足额使用安全措施费。</w:t>
      </w:r>
    </w:p>
    <w:p>
      <w:pPr>
        <w:spacing w:line="360" w:lineRule="auto"/>
        <w:ind w:left="105" w:leftChars="50" w:right="28" w:firstLine="482"/>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7. </w:t>
      </w:r>
      <w:r>
        <w:rPr>
          <w:rFonts w:hint="eastAsia" w:asciiTheme="minorEastAsia" w:hAnsiTheme="minorEastAsia" w:eastAsiaTheme="minorEastAsia" w:cstheme="minorEastAsia"/>
          <w:szCs w:val="21"/>
        </w:rPr>
        <w:t>督促分包人按照规定配齐安全管理人员，监督分包人现场项目经理、安全员、班组长和作业人员履行安全生产责任和义务，定期对分包人项目经理、安全员、班组长进行安全生产履职考核。为分包人专职安全生产管理人员提供办公场所。</w:t>
      </w:r>
    </w:p>
    <w:p>
      <w:pPr>
        <w:spacing w:line="360" w:lineRule="auto"/>
        <w:ind w:left="105" w:leftChars="50" w:right="28" w:firstLine="482"/>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8. </w:t>
      </w:r>
      <w:r>
        <w:rPr>
          <w:rFonts w:hint="eastAsia" w:asciiTheme="minorEastAsia" w:hAnsiTheme="minorEastAsia" w:eastAsiaTheme="minorEastAsia" w:cstheme="minorEastAsia"/>
          <w:szCs w:val="21"/>
        </w:rPr>
        <w:t>编制施工现场应急救援预案，根据方案要求储备应急救援物资、设备，并定期组织演练。</w:t>
      </w:r>
    </w:p>
    <w:p>
      <w:pPr>
        <w:spacing w:line="360" w:lineRule="auto"/>
        <w:ind w:left="105" w:leftChars="50" w:right="28" w:firstLine="482"/>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9. </w:t>
      </w:r>
      <w:r>
        <w:rPr>
          <w:rFonts w:hint="eastAsia" w:asciiTheme="minorEastAsia" w:hAnsiTheme="minorEastAsia" w:eastAsiaTheme="minorEastAsia" w:cstheme="minorEastAsia"/>
          <w:szCs w:val="21"/>
        </w:rPr>
        <w:t>组织基坑工程、模板工程、临时用电、机械设备、防护设施、防护用品、高处作业、脚手架等分部分项工程的安全验收，提出验收意见，督促分包人对不合格项进行整改。</w:t>
      </w:r>
    </w:p>
    <w:p>
      <w:pPr>
        <w:spacing w:line="360" w:lineRule="auto"/>
        <w:ind w:left="105" w:leftChars="50" w:right="28" w:firstLine="482"/>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10. </w:t>
      </w:r>
      <w:r>
        <w:rPr>
          <w:rFonts w:hint="eastAsia" w:asciiTheme="minorEastAsia" w:hAnsiTheme="minorEastAsia" w:eastAsiaTheme="minorEastAsia" w:cstheme="minorEastAsia"/>
          <w:szCs w:val="21"/>
        </w:rPr>
        <w:t>在施工现场显要位置公布施工现场危险源，在施工现场危险作业部位设置警示标识。</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（三）分包人的权责</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层层落实安全生产责任，杜绝死亡、重伤、火灾、交通、职业病、食品中毒等事故。</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加强自身安全管理工作，服从承包人的管理，按照承包人的管理制度、操作规程、安全施工方案、安全策划、安全交底等开展现场的施工生产工作。若不服从承包人管理，导致事故的，承担事故主要责任。</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按国家有关规定配足安全管理人员，安全管理人员需持建设行政主管部门颁发的安全生产考核合格证，且注册单位与用人单位一致。安全管理人员应当先于作业人员进场并晚于施工人员退场。</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包人未按照建质［2008］91号文件规定配备专职安全管理人员的，或专职安全管理人员配备不足的，按照合同条款进行处置。分包人专职安全管理人员应当与承包人专职安全管理人员合署办公，分包人专职安全生产管理人员应当服从承包人的统一管理。</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4</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bCs/>
          <w:szCs w:val="21"/>
        </w:rPr>
        <w:t>新工人进场前，应当完成所有工人的三级安全教育工作，并向承包人提供教育培训档案。</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工人进场前，应当向承包人提供现场管理人员和工人的花名册、特种作业人员台帐。调出和调进人员应提前向承包人报告。</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分包人应当在新工人进场3天内，安排所有新工人接受承包人组织的入场安全教育，清退入场安全教育考核不合格的工人。</w:t>
      </w:r>
      <w:r>
        <w:rPr>
          <w:rFonts w:hint="eastAsia" w:asciiTheme="minorEastAsia" w:hAnsiTheme="minorEastAsia" w:eastAsiaTheme="minorEastAsia" w:cstheme="minorEastAsia"/>
          <w:szCs w:val="21"/>
        </w:rPr>
        <w:t>未经三级安全教育和入场安全教育的工人不得进入施工现场工作，否则产生的后果由分包人承担。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每日组织开展安全生产早班会。督促每一个班组、每一名参加当天生产活动的工人接受早班会教育。每天早班会教育活动完成后，应及时向承包人报送早班会活动相关资料。</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工人进场前，分包人应对工人年龄、健康状况进行筛查，不得安排年龄超过6</w:t>
      </w:r>
      <w:r>
        <w:rPr>
          <w:rFonts w:asciiTheme="minorEastAsia" w:hAnsiTheme="minorEastAsia" w:eastAsiaTheme="minorEastAsia" w:cstheme="minorEastAsia"/>
          <w:szCs w:val="21"/>
        </w:rPr>
        <w:t>0</w:t>
      </w:r>
      <w:r>
        <w:rPr>
          <w:rFonts w:hint="eastAsia" w:asciiTheme="minorEastAsia" w:hAnsiTheme="minorEastAsia" w:eastAsiaTheme="minorEastAsia" w:cstheme="minorEastAsia"/>
          <w:szCs w:val="21"/>
        </w:rPr>
        <w:t>周岁、有身体残疾、有不适合施工现场作业疾病（心脏病、精神疾病、癫痫病等）的人员进入施工现场。不得安排年龄超过55周岁的工人从事登高、有限空间作业等高危险作业。若因分包人筛查工作不到位或刻意隐瞒作业人员身体疾病，导致出现意外的，相应责任由分包人承担。</w:t>
      </w:r>
    </w:p>
    <w:p>
      <w:pPr>
        <w:spacing w:line="360" w:lineRule="auto"/>
        <w:ind w:firstLine="420" w:firstLineChars="200"/>
        <w:rPr>
          <w:rFonts w:asciiTheme="minorEastAsia" w:hAnsiTheme="minorEastAsia" w:eastAsiaTheme="minorEastAsia" w:cstheme="minorEastAsia"/>
          <w:szCs w:val="21"/>
          <w:highlight w:val="cyan"/>
        </w:rPr>
      </w:pPr>
      <w:r>
        <w:rPr>
          <w:rFonts w:hint="eastAsia" w:asciiTheme="minorEastAsia" w:hAnsiTheme="minorEastAsia" w:eastAsiaTheme="minorEastAsia" w:cstheme="minorEastAsia"/>
          <w:szCs w:val="21"/>
        </w:rPr>
        <w:t>5</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配备齐全各专业特种作业人员，特种作业人员数量和操作技能应当满足现场生产安全需要。不得安排无证人员从事现场特种作业，特种作业人员进场前应当主动向承包人提供特种作业人员操作证，并对证件的有效性、真实性负责。</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项目负责人和安全管理人员应参加承包人组织的安全检查、巡查工作，参加承包人组织的安全生产会议，认真落实承包人做出的有关决定。在规定的期限内完成承包人发出的整改事项。</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 xml:space="preserve"> 进行受限空间作业、防护设施拆除、脚手架拆除作业、动火作业、爆破作业、起重机械安装、拆除及顶升作业、建（构）筑物拆除作业、电梯井内施工作业、起重吊装作业等危险作业时，应当经过承包人的批准，并办理审批手续。危险作业实施过程中，分包人应当安排专人进行全程监护，督促作业人员按章作业。</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应当使用承包人提供的合格防护用品。督促所属的每一名工人规范佩戴和使用防护用品，防护用品包括安全帽、安全带、马甲、绑腿、护目镜、劳保鞋等。现场工人使用的安全帽、马甲等应当样式统一，执行承包人的标准。工人进行高处作业、电梯井作业等有高处坠落风险的作业时，分包人应当督促工人佩戴并正确使用安全带。</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 xml:space="preserve"> 加强自带起重机械、吊篮、运输工具、电箱、电缆、工具、器具等设备设施的检查和验收，不使用无合格证、不能满足规范要求、安全性能不足或存在明显安全缺陷的工具、器具、设备和设施等。</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特种设备、吊篮等必须经过具备相应资质的第三方单位进行安装检测和定期检测，检测合格后，经现场建设单位、监理单位、总承包单位、安装单位和使用单位联合验收合格后，方可投入使用。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asciiTheme="minorEastAsia" w:hAnsiTheme="minorEastAsia" w:eastAsiaTheme="minorEastAsia" w:cstheme="minorEastAsia"/>
          <w:szCs w:val="21"/>
        </w:rPr>
        <w:t xml:space="preserve">0. </w:t>
      </w:r>
      <w:r>
        <w:rPr>
          <w:rFonts w:hint="eastAsia" w:asciiTheme="minorEastAsia" w:hAnsiTheme="minorEastAsia" w:eastAsiaTheme="minorEastAsia" w:cstheme="minorEastAsia"/>
          <w:szCs w:val="21"/>
        </w:rPr>
        <w:t>加强工人交通安全法制观念的教育，督促工人在上、下班途中遵守交通安全法律、法规，及时发现和制止工人的交通违法和违规行为。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asciiTheme="minorEastAsia" w:hAnsiTheme="minorEastAsia" w:eastAsiaTheme="minorEastAsia" w:cstheme="minorEastAsia"/>
          <w:szCs w:val="21"/>
        </w:rPr>
        <w:t xml:space="preserve">1. </w:t>
      </w:r>
      <w:r>
        <w:rPr>
          <w:rFonts w:hint="eastAsia" w:asciiTheme="minorEastAsia" w:hAnsiTheme="minorEastAsia" w:eastAsiaTheme="minorEastAsia" w:cstheme="minorEastAsia"/>
          <w:szCs w:val="21"/>
        </w:rPr>
        <w:t>加强零散、突击用工安全管理，零散和突击用工进场前，应当向承包人报告，由承包人进行入场安全教育和安全作业能力审查，未经三级教育、入场教育和安全技术交底的人员，不得安排进入施工现场施工。零散、突击用工施工时，要安排专人进行旁站监督，要加强巡视检查。</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asciiTheme="minorEastAsia" w:hAnsiTheme="minorEastAsia" w:eastAsiaTheme="minorEastAsia" w:cstheme="minorEastAsia"/>
          <w:szCs w:val="21"/>
        </w:rPr>
        <w:t xml:space="preserve">2. </w:t>
      </w:r>
      <w:r>
        <w:rPr>
          <w:rFonts w:hint="eastAsia" w:asciiTheme="minorEastAsia" w:hAnsiTheme="minorEastAsia" w:eastAsiaTheme="minorEastAsia" w:cstheme="minorEastAsia"/>
          <w:szCs w:val="21"/>
        </w:rPr>
        <w:t>不得超时间、超强度、超能力安排工人进行生产作业活动。应当根据承包人制定的作息时间表安排工人上、下班，禁止工人在非正常工作时段进入施工现场，应当督促工人在下班后及时离开施工现场。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加班期间，分包人应当每天安排专人负责值班，在所有工人撤场后，值班人员方可离开现场。施工现场禁止工人午休及留宿。</w:t>
      </w:r>
    </w:p>
    <w:p>
      <w:pPr>
        <w:spacing w:line="360" w:lineRule="auto"/>
        <w:ind w:right="28"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13. </w:t>
      </w:r>
      <w:r>
        <w:rPr>
          <w:rFonts w:hint="eastAsia" w:asciiTheme="minorEastAsia" w:hAnsiTheme="minorEastAsia" w:eastAsiaTheme="minorEastAsia" w:cstheme="minorEastAsia"/>
          <w:szCs w:val="21"/>
        </w:rPr>
        <w:t>负责编制合同范围内的危险性较大的工程和超过一定规模的危险性较大的分部分项工程安全专项施工方案，履行内部审核程序，将危大工程和超危工程方案报送总承包单位审查。按照超危工程方案专家论证意见，对专项方案进行修改。</w:t>
      </w:r>
    </w:p>
    <w:p>
      <w:pPr>
        <w:spacing w:line="360" w:lineRule="auto"/>
        <w:ind w:right="28"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组织作业工人进行书面安全技术交底，所有作业工人均应当接受安全技术交底。安全技术交底活动应当接受承包人安全生产监督管理人员的监督。技术交底工作完成后，应当及时将相关资料（安全技术交底表、工人签名、交底图片等）交承包人留存备查。</w:t>
      </w:r>
    </w:p>
    <w:p>
      <w:pPr>
        <w:spacing w:line="360" w:lineRule="auto"/>
        <w:ind w:right="28"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14. </w:t>
      </w:r>
      <w:r>
        <w:rPr>
          <w:rFonts w:hint="eastAsia" w:asciiTheme="minorEastAsia" w:hAnsiTheme="minorEastAsia" w:eastAsiaTheme="minorEastAsia" w:cstheme="minorEastAsia"/>
          <w:szCs w:val="21"/>
        </w:rPr>
        <w:t>工人作业时，应当安排专职安全管理人员在施工区域范围内进行不间断安全巡查，巡查应当以发现和制止工人的违章操作和违反劳动纪律行为为重点。巡查部位、巡查内容、巡查反馈等巡查要求应当按照承包人的要求执行。在巡查过程中，发现不能立即消除的安全隐患时，应当向承包人报告。发现危及工人安全的险情时，应当安排工人立即撤离，并立即向承包人报告。</w:t>
      </w:r>
    </w:p>
    <w:p>
      <w:pPr>
        <w:spacing w:line="360" w:lineRule="auto"/>
        <w:ind w:right="28"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参加承包人组织的周检查、日巡查、季节性检查等安全检查，负责对自身所属范围内容的隐患问题进行整改，在规定的期限内完成整改，并向承包人反馈整改情况。</w:t>
      </w:r>
    </w:p>
    <w:p>
      <w:pPr>
        <w:spacing w:line="360" w:lineRule="auto"/>
        <w:ind w:right="28"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15. </w:t>
      </w:r>
      <w:r>
        <w:rPr>
          <w:rFonts w:hint="eastAsia" w:asciiTheme="minorEastAsia" w:hAnsiTheme="minorEastAsia" w:eastAsiaTheme="minorEastAsia" w:cstheme="minorEastAsia"/>
          <w:szCs w:val="21"/>
        </w:rPr>
        <w:t>现场危大工程和超危工程实施到一定阶段时，应当向总承包单位提出验收申请，经建设单位、监理单位、总承包单位等验收合格后，方可进入下一道工序。</w:t>
      </w:r>
    </w:p>
    <w:p>
      <w:pPr>
        <w:spacing w:line="360" w:lineRule="auto"/>
        <w:ind w:right="28"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16. </w:t>
      </w:r>
      <w:r>
        <w:rPr>
          <w:rFonts w:hint="eastAsia" w:asciiTheme="minorEastAsia" w:hAnsiTheme="minorEastAsia" w:eastAsiaTheme="minorEastAsia" w:cstheme="minorEastAsia"/>
          <w:szCs w:val="21"/>
        </w:rPr>
        <w:t>参加承包人组织的生产安全事故应急救援演练，掌握应急救援相关要求。</w:t>
      </w:r>
    </w:p>
    <w:p>
      <w:pPr>
        <w:spacing w:line="360" w:lineRule="auto"/>
        <w:ind w:right="28"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asciiTheme="minorEastAsia" w:hAnsiTheme="minorEastAsia" w:eastAsiaTheme="minorEastAsia" w:cstheme="minorEastAsia"/>
          <w:szCs w:val="21"/>
        </w:rPr>
        <w:t xml:space="preserve">7. </w:t>
      </w:r>
      <w:r>
        <w:rPr>
          <w:rFonts w:hint="eastAsia" w:asciiTheme="minorEastAsia" w:hAnsiTheme="minorEastAsia" w:eastAsiaTheme="minorEastAsia" w:cstheme="minorEastAsia"/>
          <w:szCs w:val="21"/>
        </w:rPr>
        <w:t>按照承包人的要求和施工现场的具体情况，足额使用本单位掌握的安全措施费用。</w:t>
      </w:r>
    </w:p>
    <w:p>
      <w:pPr>
        <w:spacing w:line="360" w:lineRule="auto"/>
        <w:ind w:right="28"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asciiTheme="minorEastAsia" w:hAnsiTheme="minorEastAsia" w:eastAsiaTheme="minorEastAsia" w:cstheme="minorEastAsia"/>
          <w:szCs w:val="21"/>
        </w:rPr>
        <w:t xml:space="preserve">8. </w:t>
      </w:r>
      <w:r>
        <w:rPr>
          <w:rFonts w:hint="eastAsia" w:asciiTheme="minorEastAsia" w:hAnsiTheme="minorEastAsia" w:eastAsiaTheme="minorEastAsia" w:cstheme="minorEastAsia"/>
          <w:szCs w:val="21"/>
        </w:rPr>
        <w:t>在同一场地与其他分包单位交叉作业，有可能危及对方安全时，应主动向承包人报告，听从承包人的统一指挥，按照承包人指定的施工顺序进行施工，并安排专职安全生产管理人员进行监护。</w:t>
      </w:r>
    </w:p>
    <w:p>
      <w:pPr>
        <w:spacing w:line="360" w:lineRule="auto"/>
        <w:ind w:right="28"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19. </w:t>
      </w:r>
      <w:r>
        <w:rPr>
          <w:rFonts w:hint="eastAsia" w:asciiTheme="minorEastAsia" w:hAnsiTheme="minorEastAsia" w:eastAsiaTheme="minorEastAsia" w:cstheme="minorEastAsia"/>
          <w:szCs w:val="21"/>
        </w:rPr>
        <w:t>不得在建的建筑物内布置工人宿舍。按照承包人的生活区管理制度，配合承包人做好生活区的卫生、防火、防盗和治安管理等工作。严禁在工人生活区私自使用大功率电器、私拉乱接、破坏临时消防设施；严禁在工人宿舍区聚众赌博。</w:t>
      </w:r>
    </w:p>
    <w:p>
      <w:pPr>
        <w:spacing w:line="360" w:lineRule="auto"/>
        <w:ind w:right="28"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asciiTheme="minorEastAsia" w:hAnsiTheme="minorEastAsia" w:eastAsiaTheme="minorEastAsia" w:cstheme="minorEastAsia"/>
          <w:szCs w:val="21"/>
        </w:rPr>
        <w:t xml:space="preserve">0. </w:t>
      </w:r>
      <w:r>
        <w:rPr>
          <w:rFonts w:hint="eastAsia" w:asciiTheme="minorEastAsia" w:hAnsiTheme="minorEastAsia" w:eastAsiaTheme="minorEastAsia" w:cstheme="minorEastAsia"/>
          <w:szCs w:val="21"/>
        </w:rPr>
        <w:t>食堂工作人员须持健康证上岗；每半年检查一次身体，做好饭菜留样，落实各项预防食物中毒的制度和措施。</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二、事故处理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旦发生生产安全事故，要依据《生产安全事故报告和调查处理条例》的规定进行处理。保护事故现场，及时抢救伤员，防止事故扩大，减少事故损失。由承包人安排向有关方面报告。事故调查处理期间，配合有关部门进行事故调查，按照“四不放过”原则进行事故处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事故发生后，分包人应调动一切资源，做好家属的接待和服务工作，并负责洽谈有关赔偿事宜。分包人在事故中负有责任的，分包人应赔偿承包人在安全事故中支出的各种费用和所遭受的各种损失，相关费用直接从结算价款中直接扣除。</w:t>
      </w:r>
    </w:p>
    <w:p>
      <w:pPr>
        <w:spacing w:line="360" w:lineRule="auto"/>
        <w:ind w:left="105" w:leftChars="50" w:right="28" w:firstLine="482"/>
        <w:rPr>
          <w:rFonts w:asciiTheme="minorEastAsia" w:hAnsiTheme="minorEastAsia" w:eastAsiaTheme="minorEastAsia" w:cstheme="minorEastAsia"/>
          <w:szCs w:val="21"/>
        </w:rPr>
      </w:pPr>
      <w:bookmarkStart w:id="358" w:name="_Hlk42587336"/>
      <w:r>
        <w:rPr>
          <w:rFonts w:hint="eastAsia" w:asciiTheme="minorEastAsia" w:hAnsiTheme="minorEastAsia" w:eastAsiaTheme="minorEastAsia" w:cstheme="minorEastAsia"/>
          <w:szCs w:val="21"/>
        </w:rPr>
        <w:t>三、其他</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包人不执行本协议的有关要求，由承包人按照本协议附件：《专业分包现场安全生产违约处罚细则》进行处罚，处罚由承包人管理人员发出书面告知，分包人收到书面告知后，可在7天内提出书面异议。分包人对承包人的处罚有异议时，可书面向承包人现场代表提出复议；对承包人现场代表的决定仍然有异议时，可向承包人上级安全管理部门书面申请复议，承包人上级安全管理部门的决定是最终决定。若在规定的时间内不提出书面异议，处罚自动生效，在分包人当月工程款中直接扣除。</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人鼓励分包人采取创新举措加强现场安全生产管理工作，提出改进安全生产工作的有效措施建议，分包人对项目安全生产工作有突出贡献的，由承包人进行奖励，奖励经承包人现场代表签字同意后，按照承包人商务、财务有关规定办理。</w:t>
      </w:r>
    </w:p>
    <w:p>
      <w:pPr>
        <w:spacing w:line="360" w:lineRule="auto"/>
        <w:ind w:left="105" w:leftChars="50" w:right="28" w:firstLine="482"/>
        <w:rPr>
          <w:rFonts w:asciiTheme="minorEastAsia" w:hAnsiTheme="minorEastAsia" w:eastAsiaTheme="minorEastAsia" w:cstheme="minorEastAsia"/>
          <w:szCs w:val="21"/>
        </w:rPr>
      </w:pPr>
      <w:bookmarkStart w:id="359" w:name="_Hlk42585987"/>
      <w:r>
        <w:rPr>
          <w:rFonts w:hint="eastAsia" w:asciiTheme="minorEastAsia" w:hAnsiTheme="minorEastAsia" w:eastAsiaTheme="minorEastAsia" w:cstheme="minorEastAsia"/>
          <w:szCs w:val="21"/>
        </w:rPr>
        <w:t>在施工过程中遇有本协议未约定情况，甲乙双方需共同遵守国家、地方的有关现行法律、法规、规范、标准等的要求，共同做好现场安全生产工作，确保生产安全。</w:t>
      </w:r>
    </w:p>
    <w:bookmarkEnd w:id="359"/>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协议适用范围：（1）人员：甲乙双方所有进入施工现场、项目部、生活区的人员；（2）区域：工程地点围墙以内，大门处门边3米以内；（3）时间：自本协议书签字之日起至分包人完成合同约定工程量之日止。</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承包人现场安全生产监督管理负责人：</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安全员：1.　　　　　2.　　　　　3.　　　　　</w:t>
      </w:r>
      <w:r>
        <w:rPr>
          <w:rFonts w:asciiTheme="minorEastAsia" w:hAnsiTheme="minorEastAsia" w:eastAsiaTheme="minorEastAsia" w:cstheme="minorEastAsia"/>
          <w:szCs w:val="21"/>
        </w:rPr>
        <w:t>4.         5.</w:t>
      </w:r>
      <w:r>
        <w:rPr>
          <w:rFonts w:hint="eastAsia" w:asciiTheme="minorEastAsia" w:hAnsiTheme="minorEastAsia" w:eastAsiaTheme="minorEastAsia" w:cstheme="minorEastAsia"/>
          <w:szCs w:val="21"/>
        </w:rPr>
        <w:t>　</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分包人现场安全负责人：</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安全员：1.　　　　　2.　　　　　3.　　　　　4.</w:t>
      </w:r>
    </w:p>
    <w:p>
      <w:pPr>
        <w:spacing w:line="360" w:lineRule="auto"/>
        <w:ind w:left="105" w:leftChars="50" w:right="28"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本协议作为附件与分包合同同时签订。</w:t>
      </w:r>
    </w:p>
    <w:bookmarkEnd w:id="358"/>
    <w:p>
      <w:pPr>
        <w:spacing w:line="360" w:lineRule="auto"/>
        <w:ind w:right="28"/>
        <w:jc w:val="left"/>
        <w:rPr>
          <w:rFonts w:ascii="仿宋" w:hAnsi="仿宋" w:eastAsia="仿宋" w:cstheme="minorEastAsia"/>
          <w:b/>
          <w:bCs/>
          <w:szCs w:val="21"/>
        </w:rPr>
      </w:pPr>
      <w:r>
        <w:rPr>
          <w:rFonts w:hint="eastAsia" w:ascii="仿宋" w:hAnsi="仿宋" w:eastAsia="仿宋" w:cstheme="minorEastAsia"/>
          <w:b/>
          <w:bCs/>
          <w:szCs w:val="21"/>
        </w:rPr>
        <w:t>附件：</w:t>
      </w:r>
    </w:p>
    <w:p>
      <w:pPr>
        <w:spacing w:line="360" w:lineRule="auto"/>
        <w:ind w:right="28"/>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专业分包现场安全生产违约承担责任细则</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245"/>
        <w:gridCol w:w="1559"/>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b/>
                <w:bCs/>
                <w:szCs w:val="21"/>
              </w:rPr>
            </w:pPr>
            <w:r>
              <w:rPr>
                <w:rFonts w:hint="eastAsia"/>
                <w:b/>
                <w:bCs/>
                <w:szCs w:val="21"/>
              </w:rPr>
              <w:t>序号</w:t>
            </w:r>
          </w:p>
        </w:tc>
        <w:tc>
          <w:tcPr>
            <w:tcW w:w="5245" w:type="dxa"/>
            <w:vAlign w:val="center"/>
          </w:tcPr>
          <w:p>
            <w:pPr>
              <w:spacing w:line="360" w:lineRule="auto"/>
              <w:ind w:right="28"/>
              <w:jc w:val="center"/>
              <w:rPr>
                <w:b/>
                <w:bCs/>
                <w:szCs w:val="21"/>
              </w:rPr>
            </w:pPr>
            <w:r>
              <w:rPr>
                <w:rFonts w:hint="eastAsia"/>
                <w:b/>
                <w:bCs/>
                <w:szCs w:val="21"/>
              </w:rPr>
              <w:t>违约情形</w:t>
            </w:r>
          </w:p>
        </w:tc>
        <w:tc>
          <w:tcPr>
            <w:tcW w:w="1559" w:type="dxa"/>
            <w:vAlign w:val="center"/>
          </w:tcPr>
          <w:p>
            <w:pPr>
              <w:spacing w:line="360" w:lineRule="auto"/>
              <w:ind w:right="28"/>
              <w:jc w:val="center"/>
              <w:rPr>
                <w:b/>
                <w:bCs/>
                <w:szCs w:val="21"/>
              </w:rPr>
            </w:pPr>
            <w:r>
              <w:rPr>
                <w:rFonts w:hint="eastAsia"/>
                <w:b/>
                <w:bCs/>
                <w:szCs w:val="21"/>
              </w:rPr>
              <w:t>违约金</w:t>
            </w:r>
          </w:p>
        </w:tc>
        <w:tc>
          <w:tcPr>
            <w:tcW w:w="983" w:type="dxa"/>
            <w:vAlign w:val="center"/>
          </w:tcPr>
          <w:p>
            <w:pPr>
              <w:spacing w:line="360" w:lineRule="auto"/>
              <w:ind w:right="28"/>
              <w:jc w:val="center"/>
              <w:rPr>
                <w:b/>
                <w:bCs/>
                <w:szCs w:val="21"/>
              </w:rPr>
            </w:pPr>
            <w:r>
              <w:rPr>
                <w:rFonts w:hint="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1</w:t>
            </w:r>
          </w:p>
        </w:tc>
        <w:tc>
          <w:tcPr>
            <w:tcW w:w="5245" w:type="dxa"/>
          </w:tcPr>
          <w:p>
            <w:pPr>
              <w:spacing w:line="360" w:lineRule="auto"/>
              <w:ind w:right="28"/>
              <w:jc w:val="left"/>
              <w:rPr>
                <w:szCs w:val="21"/>
              </w:rPr>
            </w:pPr>
            <w:r>
              <w:rPr>
                <w:rFonts w:hint="eastAsia"/>
                <w:szCs w:val="21"/>
              </w:rPr>
              <w:t>未按照规定配齐专职安全生产管理人员</w:t>
            </w:r>
          </w:p>
        </w:tc>
        <w:tc>
          <w:tcPr>
            <w:tcW w:w="1559" w:type="dxa"/>
            <w:vAlign w:val="center"/>
          </w:tcPr>
          <w:p>
            <w:pPr>
              <w:spacing w:line="360" w:lineRule="auto"/>
              <w:ind w:right="28"/>
              <w:jc w:val="center"/>
              <w:rPr>
                <w:szCs w:val="21"/>
              </w:rPr>
            </w:pPr>
            <w:r>
              <w:rPr>
                <w:szCs w:val="21"/>
              </w:rPr>
              <w:t>1000</w:t>
            </w:r>
            <w:r>
              <w:rPr>
                <w:rFonts w:hint="eastAsia"/>
                <w:szCs w:val="21"/>
              </w:rPr>
              <w:t>元/天/人</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2</w:t>
            </w:r>
          </w:p>
        </w:tc>
        <w:tc>
          <w:tcPr>
            <w:tcW w:w="5245" w:type="dxa"/>
          </w:tcPr>
          <w:p>
            <w:pPr>
              <w:spacing w:line="360" w:lineRule="auto"/>
              <w:ind w:right="28"/>
              <w:jc w:val="left"/>
              <w:rPr>
                <w:szCs w:val="21"/>
              </w:rPr>
            </w:pPr>
            <w:r>
              <w:rPr>
                <w:rFonts w:hint="eastAsia"/>
                <w:szCs w:val="21"/>
              </w:rPr>
              <w:t>专职安全生产管理人员兼职其他工作</w:t>
            </w:r>
          </w:p>
        </w:tc>
        <w:tc>
          <w:tcPr>
            <w:tcW w:w="1559" w:type="dxa"/>
            <w:vAlign w:val="center"/>
          </w:tcPr>
          <w:p>
            <w:pPr>
              <w:spacing w:line="360" w:lineRule="auto"/>
              <w:ind w:right="28"/>
              <w:jc w:val="center"/>
              <w:rPr>
                <w:szCs w:val="21"/>
              </w:rPr>
            </w:pPr>
            <w:r>
              <w:rPr>
                <w:rFonts w:hint="eastAsia"/>
                <w:szCs w:val="21"/>
              </w:rPr>
              <w:t>2</w:t>
            </w:r>
            <w:r>
              <w:rPr>
                <w:szCs w:val="21"/>
              </w:rPr>
              <w:t>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3</w:t>
            </w:r>
          </w:p>
        </w:tc>
        <w:tc>
          <w:tcPr>
            <w:tcW w:w="5245" w:type="dxa"/>
          </w:tcPr>
          <w:p>
            <w:pPr>
              <w:spacing w:line="360" w:lineRule="auto"/>
              <w:ind w:right="28"/>
              <w:jc w:val="left"/>
              <w:rPr>
                <w:szCs w:val="21"/>
              </w:rPr>
            </w:pPr>
            <w:r>
              <w:rPr>
                <w:rFonts w:hint="eastAsia"/>
                <w:szCs w:val="21"/>
              </w:rPr>
              <w:t>安全管理人员未持有效执业资格证</w:t>
            </w:r>
          </w:p>
        </w:tc>
        <w:tc>
          <w:tcPr>
            <w:tcW w:w="1559" w:type="dxa"/>
            <w:vAlign w:val="center"/>
          </w:tcPr>
          <w:p>
            <w:pPr>
              <w:spacing w:line="360" w:lineRule="auto"/>
              <w:ind w:right="28"/>
              <w:jc w:val="center"/>
              <w:rPr>
                <w:szCs w:val="21"/>
              </w:rPr>
            </w:pPr>
            <w:r>
              <w:rPr>
                <w:rFonts w:hint="eastAsia"/>
                <w:szCs w:val="21"/>
              </w:rPr>
              <w:t>1</w:t>
            </w:r>
            <w:r>
              <w:rPr>
                <w:szCs w:val="21"/>
              </w:rPr>
              <w:t>000</w:t>
            </w:r>
            <w:r>
              <w:rPr>
                <w:rFonts w:hint="eastAsia"/>
                <w:szCs w:val="21"/>
              </w:rPr>
              <w:t>元</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4</w:t>
            </w:r>
          </w:p>
        </w:tc>
        <w:tc>
          <w:tcPr>
            <w:tcW w:w="5245" w:type="dxa"/>
          </w:tcPr>
          <w:p>
            <w:pPr>
              <w:spacing w:line="360" w:lineRule="auto"/>
              <w:ind w:right="28"/>
              <w:jc w:val="left"/>
              <w:rPr>
                <w:szCs w:val="21"/>
              </w:rPr>
            </w:pPr>
            <w:r>
              <w:rPr>
                <w:rFonts w:hint="eastAsia"/>
                <w:szCs w:val="21"/>
              </w:rPr>
              <w:t>未完成合同约定工程量，专职安全员提前退场</w:t>
            </w:r>
          </w:p>
        </w:tc>
        <w:tc>
          <w:tcPr>
            <w:tcW w:w="1559" w:type="dxa"/>
            <w:vAlign w:val="center"/>
          </w:tcPr>
          <w:p>
            <w:pPr>
              <w:spacing w:line="360" w:lineRule="auto"/>
              <w:ind w:right="28"/>
              <w:jc w:val="center"/>
              <w:rPr>
                <w:szCs w:val="21"/>
              </w:rPr>
            </w:pPr>
            <w:r>
              <w:rPr>
                <w:szCs w:val="21"/>
              </w:rPr>
              <w:t>1000</w:t>
            </w:r>
            <w:r>
              <w:rPr>
                <w:rFonts w:hint="eastAsia"/>
                <w:szCs w:val="21"/>
              </w:rPr>
              <w:t>元/天/人</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5</w:t>
            </w:r>
          </w:p>
        </w:tc>
        <w:tc>
          <w:tcPr>
            <w:tcW w:w="5245" w:type="dxa"/>
          </w:tcPr>
          <w:p>
            <w:pPr>
              <w:spacing w:line="360" w:lineRule="auto"/>
              <w:ind w:right="28"/>
              <w:jc w:val="left"/>
              <w:rPr>
                <w:szCs w:val="21"/>
              </w:rPr>
            </w:pPr>
            <w:r>
              <w:rPr>
                <w:rFonts w:hint="eastAsia"/>
                <w:szCs w:val="21"/>
              </w:rPr>
              <w:t>专职安全生产管理人员未与承包人合并办公</w:t>
            </w:r>
          </w:p>
        </w:tc>
        <w:tc>
          <w:tcPr>
            <w:tcW w:w="1559" w:type="dxa"/>
            <w:vAlign w:val="center"/>
          </w:tcPr>
          <w:p>
            <w:pPr>
              <w:spacing w:line="360" w:lineRule="auto"/>
              <w:ind w:right="28"/>
              <w:jc w:val="center"/>
              <w:rPr>
                <w:szCs w:val="21"/>
              </w:rPr>
            </w:pPr>
            <w:r>
              <w:rPr>
                <w:rFonts w:hint="eastAsia"/>
                <w:szCs w:val="21"/>
              </w:rPr>
              <w:t>2</w:t>
            </w:r>
            <w:r>
              <w:rPr>
                <w:szCs w:val="21"/>
              </w:rPr>
              <w:t>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6</w:t>
            </w:r>
          </w:p>
        </w:tc>
        <w:tc>
          <w:tcPr>
            <w:tcW w:w="5245" w:type="dxa"/>
          </w:tcPr>
          <w:p>
            <w:pPr>
              <w:spacing w:line="360" w:lineRule="auto"/>
              <w:ind w:right="28"/>
              <w:jc w:val="left"/>
              <w:rPr>
                <w:szCs w:val="21"/>
              </w:rPr>
            </w:pPr>
            <w:r>
              <w:rPr>
                <w:rFonts w:hint="eastAsia"/>
                <w:szCs w:val="21"/>
              </w:rPr>
              <w:t>专职安全生产管理人员未按照承包人要求开展工作</w:t>
            </w:r>
          </w:p>
        </w:tc>
        <w:tc>
          <w:tcPr>
            <w:tcW w:w="1559" w:type="dxa"/>
            <w:vAlign w:val="center"/>
          </w:tcPr>
          <w:p>
            <w:pPr>
              <w:spacing w:line="360" w:lineRule="auto"/>
              <w:ind w:right="28"/>
              <w:jc w:val="center"/>
              <w:rPr>
                <w:szCs w:val="21"/>
              </w:rPr>
            </w:pPr>
            <w:r>
              <w:rPr>
                <w:rFonts w:hint="eastAsia"/>
                <w:szCs w:val="21"/>
              </w:rPr>
              <w:t>2</w:t>
            </w:r>
            <w:r>
              <w:rPr>
                <w:szCs w:val="21"/>
              </w:rPr>
              <w:t>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7</w:t>
            </w:r>
          </w:p>
        </w:tc>
        <w:tc>
          <w:tcPr>
            <w:tcW w:w="5245" w:type="dxa"/>
          </w:tcPr>
          <w:p>
            <w:pPr>
              <w:spacing w:line="360" w:lineRule="auto"/>
              <w:ind w:right="28"/>
              <w:jc w:val="left"/>
              <w:rPr>
                <w:szCs w:val="21"/>
              </w:rPr>
            </w:pPr>
            <w:r>
              <w:rPr>
                <w:rFonts w:hint="eastAsia"/>
                <w:szCs w:val="21"/>
              </w:rPr>
              <w:t>未安排专职安全生产管理人员在现场巡查</w:t>
            </w:r>
          </w:p>
        </w:tc>
        <w:tc>
          <w:tcPr>
            <w:tcW w:w="1559" w:type="dxa"/>
            <w:vAlign w:val="center"/>
          </w:tcPr>
          <w:p>
            <w:pPr>
              <w:spacing w:line="360" w:lineRule="auto"/>
              <w:ind w:right="28"/>
              <w:jc w:val="center"/>
              <w:rPr>
                <w:szCs w:val="21"/>
              </w:rPr>
            </w:pPr>
            <w:r>
              <w:rPr>
                <w:rFonts w:hint="eastAsia"/>
                <w:szCs w:val="21"/>
              </w:rPr>
              <w:t>1</w:t>
            </w:r>
            <w:r>
              <w:rPr>
                <w:szCs w:val="21"/>
              </w:rPr>
              <w:t>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8</w:t>
            </w:r>
          </w:p>
        </w:tc>
        <w:tc>
          <w:tcPr>
            <w:tcW w:w="5245" w:type="dxa"/>
          </w:tcPr>
          <w:p>
            <w:pPr>
              <w:spacing w:line="360" w:lineRule="auto"/>
              <w:ind w:right="28"/>
              <w:jc w:val="left"/>
              <w:rPr>
                <w:szCs w:val="21"/>
              </w:rPr>
            </w:pPr>
            <w:r>
              <w:rPr>
                <w:rFonts w:hint="eastAsia"/>
                <w:szCs w:val="21"/>
              </w:rPr>
              <w:t>未向承包人提供进场人员名单、身份证复印件</w:t>
            </w:r>
          </w:p>
        </w:tc>
        <w:tc>
          <w:tcPr>
            <w:tcW w:w="1559" w:type="dxa"/>
            <w:vAlign w:val="center"/>
          </w:tcPr>
          <w:p>
            <w:pPr>
              <w:spacing w:line="360" w:lineRule="auto"/>
              <w:ind w:right="28"/>
              <w:jc w:val="center"/>
              <w:rPr>
                <w:szCs w:val="21"/>
              </w:rPr>
            </w:pPr>
            <w:r>
              <w:rPr>
                <w:rFonts w:hint="eastAsia"/>
                <w:szCs w:val="21"/>
              </w:rPr>
              <w:t>2</w:t>
            </w:r>
            <w:r>
              <w:rPr>
                <w:szCs w:val="21"/>
              </w:rPr>
              <w:t>00</w:t>
            </w:r>
            <w:r>
              <w:rPr>
                <w:rFonts w:hint="eastAsia"/>
                <w:szCs w:val="21"/>
              </w:rPr>
              <w:t>元/人</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9</w:t>
            </w:r>
          </w:p>
        </w:tc>
        <w:tc>
          <w:tcPr>
            <w:tcW w:w="5245" w:type="dxa"/>
          </w:tcPr>
          <w:p>
            <w:pPr>
              <w:spacing w:line="360" w:lineRule="auto"/>
              <w:ind w:right="28"/>
              <w:jc w:val="left"/>
              <w:rPr>
                <w:szCs w:val="21"/>
              </w:rPr>
            </w:pPr>
            <w:r>
              <w:rPr>
                <w:rFonts w:hint="eastAsia"/>
                <w:szCs w:val="21"/>
              </w:rPr>
              <w:t>未提供进场工人进行三级安全教育资料</w:t>
            </w:r>
          </w:p>
        </w:tc>
        <w:tc>
          <w:tcPr>
            <w:tcW w:w="1559" w:type="dxa"/>
            <w:vAlign w:val="center"/>
          </w:tcPr>
          <w:p>
            <w:pPr>
              <w:spacing w:line="360" w:lineRule="auto"/>
              <w:ind w:right="28"/>
              <w:jc w:val="center"/>
              <w:rPr>
                <w:szCs w:val="21"/>
              </w:rPr>
            </w:pPr>
            <w:r>
              <w:rPr>
                <w:rFonts w:hint="eastAsia"/>
                <w:szCs w:val="21"/>
              </w:rPr>
              <w:t>2</w:t>
            </w:r>
            <w:r>
              <w:rPr>
                <w:szCs w:val="21"/>
              </w:rPr>
              <w:t>00</w:t>
            </w:r>
            <w:r>
              <w:rPr>
                <w:rFonts w:hint="eastAsia"/>
                <w:szCs w:val="21"/>
              </w:rPr>
              <w:t>元/人</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1</w:t>
            </w:r>
            <w:r>
              <w:rPr>
                <w:szCs w:val="21"/>
              </w:rPr>
              <w:t>0</w:t>
            </w:r>
          </w:p>
        </w:tc>
        <w:tc>
          <w:tcPr>
            <w:tcW w:w="5245" w:type="dxa"/>
          </w:tcPr>
          <w:p>
            <w:pPr>
              <w:spacing w:line="360" w:lineRule="auto"/>
              <w:ind w:right="28"/>
              <w:jc w:val="left"/>
              <w:rPr>
                <w:szCs w:val="21"/>
              </w:rPr>
            </w:pPr>
            <w:r>
              <w:rPr>
                <w:rFonts w:hint="eastAsia"/>
                <w:szCs w:val="21"/>
              </w:rPr>
              <w:t>安排超过6</w:t>
            </w:r>
            <w:r>
              <w:rPr>
                <w:szCs w:val="21"/>
              </w:rPr>
              <w:t>0</w:t>
            </w:r>
            <w:r>
              <w:rPr>
                <w:rFonts w:hint="eastAsia"/>
                <w:szCs w:val="21"/>
              </w:rPr>
              <w:t>周岁的工人进入现场作业</w:t>
            </w:r>
          </w:p>
        </w:tc>
        <w:tc>
          <w:tcPr>
            <w:tcW w:w="1559" w:type="dxa"/>
            <w:vAlign w:val="center"/>
          </w:tcPr>
          <w:p>
            <w:pPr>
              <w:spacing w:line="360" w:lineRule="auto"/>
              <w:ind w:right="28"/>
              <w:jc w:val="center"/>
              <w:rPr>
                <w:szCs w:val="21"/>
              </w:rPr>
            </w:pPr>
            <w:r>
              <w:rPr>
                <w:szCs w:val="21"/>
              </w:rPr>
              <w:t>500</w:t>
            </w:r>
            <w:r>
              <w:rPr>
                <w:rFonts w:hint="eastAsia"/>
                <w:szCs w:val="21"/>
              </w:rPr>
              <w:t>元/人</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1</w:t>
            </w:r>
            <w:r>
              <w:rPr>
                <w:szCs w:val="21"/>
              </w:rPr>
              <w:t>1</w:t>
            </w:r>
          </w:p>
        </w:tc>
        <w:tc>
          <w:tcPr>
            <w:tcW w:w="5245" w:type="dxa"/>
          </w:tcPr>
          <w:p>
            <w:pPr>
              <w:spacing w:line="360" w:lineRule="auto"/>
              <w:ind w:right="28"/>
              <w:jc w:val="left"/>
              <w:rPr>
                <w:szCs w:val="21"/>
              </w:rPr>
            </w:pPr>
            <w:r>
              <w:rPr>
                <w:rFonts w:hint="eastAsia"/>
                <w:szCs w:val="21"/>
              </w:rPr>
              <w:t>特种作业人员未持有效证件</w:t>
            </w:r>
          </w:p>
        </w:tc>
        <w:tc>
          <w:tcPr>
            <w:tcW w:w="1559" w:type="dxa"/>
            <w:vAlign w:val="center"/>
          </w:tcPr>
          <w:p>
            <w:pPr>
              <w:spacing w:line="360" w:lineRule="auto"/>
              <w:ind w:right="28"/>
              <w:jc w:val="center"/>
              <w:rPr>
                <w:szCs w:val="21"/>
              </w:rPr>
            </w:pPr>
            <w:r>
              <w:rPr>
                <w:rFonts w:hint="eastAsia"/>
                <w:szCs w:val="21"/>
              </w:rPr>
              <w:t>2</w:t>
            </w:r>
            <w:r>
              <w:rPr>
                <w:szCs w:val="21"/>
              </w:rPr>
              <w:t>000</w:t>
            </w:r>
            <w:r>
              <w:rPr>
                <w:rFonts w:hint="eastAsia"/>
                <w:szCs w:val="21"/>
              </w:rPr>
              <w:t>元/人</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1</w:t>
            </w:r>
            <w:r>
              <w:rPr>
                <w:szCs w:val="21"/>
              </w:rPr>
              <w:t>2</w:t>
            </w:r>
          </w:p>
        </w:tc>
        <w:tc>
          <w:tcPr>
            <w:tcW w:w="5245" w:type="dxa"/>
          </w:tcPr>
          <w:p>
            <w:pPr>
              <w:spacing w:line="360" w:lineRule="auto"/>
              <w:ind w:right="28"/>
              <w:jc w:val="left"/>
              <w:rPr>
                <w:szCs w:val="21"/>
              </w:rPr>
            </w:pPr>
            <w:r>
              <w:rPr>
                <w:rFonts w:hint="eastAsia"/>
                <w:szCs w:val="21"/>
              </w:rPr>
              <w:t>不参加承包人组织的安全生产检查</w:t>
            </w:r>
          </w:p>
        </w:tc>
        <w:tc>
          <w:tcPr>
            <w:tcW w:w="1559" w:type="dxa"/>
            <w:vAlign w:val="center"/>
          </w:tcPr>
          <w:p>
            <w:pPr>
              <w:spacing w:line="360" w:lineRule="auto"/>
              <w:ind w:right="28"/>
              <w:jc w:val="center"/>
              <w:rPr>
                <w:szCs w:val="21"/>
              </w:rPr>
            </w:pPr>
            <w:r>
              <w:rPr>
                <w:rFonts w:hint="eastAsia"/>
                <w:szCs w:val="21"/>
              </w:rPr>
              <w:t>1</w:t>
            </w:r>
            <w:r>
              <w:rPr>
                <w:szCs w:val="21"/>
              </w:rPr>
              <w:t>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szCs w:val="21"/>
              </w:rPr>
              <w:t>13</w:t>
            </w:r>
          </w:p>
        </w:tc>
        <w:tc>
          <w:tcPr>
            <w:tcW w:w="5245" w:type="dxa"/>
          </w:tcPr>
          <w:p>
            <w:pPr>
              <w:spacing w:line="360" w:lineRule="auto"/>
              <w:ind w:right="28"/>
              <w:jc w:val="left"/>
              <w:rPr>
                <w:szCs w:val="21"/>
              </w:rPr>
            </w:pPr>
            <w:r>
              <w:rPr>
                <w:rFonts w:hint="eastAsia"/>
                <w:szCs w:val="21"/>
              </w:rPr>
              <w:t>不参加承包人组织的安全会议</w:t>
            </w:r>
          </w:p>
        </w:tc>
        <w:tc>
          <w:tcPr>
            <w:tcW w:w="1559" w:type="dxa"/>
            <w:vAlign w:val="center"/>
          </w:tcPr>
          <w:p>
            <w:pPr>
              <w:spacing w:line="360" w:lineRule="auto"/>
              <w:ind w:right="28"/>
              <w:jc w:val="center"/>
              <w:rPr>
                <w:szCs w:val="21"/>
              </w:rPr>
            </w:pPr>
            <w:r>
              <w:rPr>
                <w:rFonts w:hint="eastAsia"/>
                <w:szCs w:val="21"/>
              </w:rPr>
              <w:t>1</w:t>
            </w:r>
            <w:r>
              <w:rPr>
                <w:szCs w:val="21"/>
              </w:rPr>
              <w:t>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1</w:t>
            </w:r>
            <w:r>
              <w:rPr>
                <w:szCs w:val="21"/>
              </w:rPr>
              <w:t>4</w:t>
            </w:r>
          </w:p>
        </w:tc>
        <w:tc>
          <w:tcPr>
            <w:tcW w:w="5245" w:type="dxa"/>
          </w:tcPr>
          <w:p>
            <w:pPr>
              <w:spacing w:line="360" w:lineRule="auto"/>
              <w:ind w:right="28"/>
              <w:jc w:val="left"/>
              <w:rPr>
                <w:szCs w:val="21"/>
              </w:rPr>
            </w:pPr>
            <w:r>
              <w:rPr>
                <w:rFonts w:hint="eastAsia"/>
                <w:szCs w:val="21"/>
              </w:rPr>
              <w:t>未在规定的期限内，完成隐患整改（一般隐患）</w:t>
            </w:r>
          </w:p>
        </w:tc>
        <w:tc>
          <w:tcPr>
            <w:tcW w:w="1559" w:type="dxa"/>
            <w:vAlign w:val="center"/>
          </w:tcPr>
          <w:p>
            <w:pPr>
              <w:spacing w:line="360" w:lineRule="auto"/>
              <w:ind w:right="28"/>
              <w:jc w:val="center"/>
              <w:rPr>
                <w:szCs w:val="21"/>
              </w:rPr>
            </w:pPr>
            <w:r>
              <w:rPr>
                <w:rFonts w:hint="eastAsia"/>
                <w:szCs w:val="21"/>
              </w:rPr>
              <w:t>5</w:t>
            </w:r>
            <w:r>
              <w:rPr>
                <w:szCs w:val="21"/>
              </w:rPr>
              <w:t>00</w:t>
            </w:r>
            <w:r>
              <w:rPr>
                <w:rFonts w:hint="eastAsia"/>
                <w:szCs w:val="21"/>
              </w:rPr>
              <w:t>元/条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1</w:t>
            </w:r>
            <w:r>
              <w:rPr>
                <w:szCs w:val="21"/>
              </w:rPr>
              <w:t>5</w:t>
            </w:r>
          </w:p>
        </w:tc>
        <w:tc>
          <w:tcPr>
            <w:tcW w:w="5245" w:type="dxa"/>
          </w:tcPr>
          <w:p>
            <w:pPr>
              <w:spacing w:line="360" w:lineRule="auto"/>
              <w:ind w:right="28"/>
              <w:jc w:val="left"/>
              <w:rPr>
                <w:szCs w:val="21"/>
              </w:rPr>
            </w:pPr>
            <w:r>
              <w:rPr>
                <w:rFonts w:hint="eastAsia"/>
                <w:szCs w:val="21"/>
              </w:rPr>
              <w:t>出现三大“攻坚”隐患</w:t>
            </w:r>
          </w:p>
        </w:tc>
        <w:tc>
          <w:tcPr>
            <w:tcW w:w="1559" w:type="dxa"/>
            <w:vAlign w:val="center"/>
          </w:tcPr>
          <w:p>
            <w:pPr>
              <w:spacing w:line="360" w:lineRule="auto"/>
              <w:ind w:right="28"/>
              <w:jc w:val="center"/>
              <w:rPr>
                <w:szCs w:val="21"/>
              </w:rPr>
            </w:pPr>
            <w:r>
              <w:rPr>
                <w:szCs w:val="21"/>
              </w:rPr>
              <w:t>1000</w:t>
            </w:r>
            <w:r>
              <w:rPr>
                <w:rFonts w:hint="eastAsia"/>
                <w:szCs w:val="21"/>
              </w:rPr>
              <w:t>元/条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1</w:t>
            </w:r>
            <w:r>
              <w:rPr>
                <w:szCs w:val="21"/>
              </w:rPr>
              <w:t>6</w:t>
            </w:r>
          </w:p>
        </w:tc>
        <w:tc>
          <w:tcPr>
            <w:tcW w:w="5245" w:type="dxa"/>
          </w:tcPr>
          <w:p>
            <w:pPr>
              <w:spacing w:line="360" w:lineRule="auto"/>
              <w:ind w:right="28"/>
              <w:jc w:val="left"/>
              <w:rPr>
                <w:szCs w:val="21"/>
              </w:rPr>
            </w:pPr>
            <w:r>
              <w:rPr>
                <w:rFonts w:hint="eastAsia"/>
                <w:szCs w:val="21"/>
              </w:rPr>
              <w:t>不安排工人接受承包人入场安全教育</w:t>
            </w:r>
          </w:p>
        </w:tc>
        <w:tc>
          <w:tcPr>
            <w:tcW w:w="1559" w:type="dxa"/>
            <w:vAlign w:val="center"/>
          </w:tcPr>
          <w:p>
            <w:pPr>
              <w:spacing w:line="360" w:lineRule="auto"/>
              <w:ind w:right="28"/>
              <w:jc w:val="center"/>
              <w:rPr>
                <w:szCs w:val="21"/>
              </w:rPr>
            </w:pPr>
            <w:r>
              <w:rPr>
                <w:szCs w:val="21"/>
              </w:rPr>
              <w:t>200</w:t>
            </w:r>
            <w:r>
              <w:rPr>
                <w:rFonts w:hint="eastAsia"/>
                <w:szCs w:val="21"/>
              </w:rPr>
              <w:t>元/人</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1</w:t>
            </w:r>
            <w:r>
              <w:rPr>
                <w:szCs w:val="21"/>
              </w:rPr>
              <w:t>7</w:t>
            </w:r>
          </w:p>
        </w:tc>
        <w:tc>
          <w:tcPr>
            <w:tcW w:w="5245" w:type="dxa"/>
          </w:tcPr>
          <w:p>
            <w:pPr>
              <w:spacing w:line="360" w:lineRule="auto"/>
              <w:ind w:right="28"/>
              <w:jc w:val="left"/>
              <w:rPr>
                <w:szCs w:val="21"/>
              </w:rPr>
            </w:pPr>
            <w:r>
              <w:rPr>
                <w:rFonts w:hint="eastAsia"/>
                <w:szCs w:val="21"/>
              </w:rPr>
              <w:t>经过入场安全教育工人安全帽未贴标识</w:t>
            </w:r>
          </w:p>
        </w:tc>
        <w:tc>
          <w:tcPr>
            <w:tcW w:w="1559" w:type="dxa"/>
            <w:vAlign w:val="center"/>
          </w:tcPr>
          <w:p>
            <w:pPr>
              <w:spacing w:line="360" w:lineRule="auto"/>
              <w:ind w:right="28"/>
              <w:jc w:val="center"/>
              <w:rPr>
                <w:szCs w:val="21"/>
              </w:rPr>
            </w:pPr>
            <w:r>
              <w:rPr>
                <w:szCs w:val="21"/>
              </w:rPr>
              <w:t>50</w:t>
            </w:r>
            <w:r>
              <w:rPr>
                <w:rFonts w:hint="eastAsia"/>
                <w:szCs w:val="21"/>
              </w:rPr>
              <w:t>元/人</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1</w:t>
            </w:r>
            <w:r>
              <w:rPr>
                <w:szCs w:val="21"/>
              </w:rPr>
              <w:t>8</w:t>
            </w:r>
          </w:p>
        </w:tc>
        <w:tc>
          <w:tcPr>
            <w:tcW w:w="5245" w:type="dxa"/>
          </w:tcPr>
          <w:p>
            <w:pPr>
              <w:spacing w:line="360" w:lineRule="auto"/>
              <w:ind w:right="28"/>
              <w:jc w:val="left"/>
              <w:rPr>
                <w:szCs w:val="21"/>
              </w:rPr>
            </w:pPr>
            <w:r>
              <w:rPr>
                <w:rFonts w:hint="eastAsia"/>
                <w:szCs w:val="21"/>
              </w:rPr>
              <w:t>使用未经安全教育培训考核合格的工人</w:t>
            </w:r>
          </w:p>
        </w:tc>
        <w:tc>
          <w:tcPr>
            <w:tcW w:w="1559" w:type="dxa"/>
            <w:vAlign w:val="center"/>
          </w:tcPr>
          <w:p>
            <w:pPr>
              <w:spacing w:line="360" w:lineRule="auto"/>
              <w:ind w:right="28"/>
              <w:jc w:val="center"/>
              <w:rPr>
                <w:szCs w:val="21"/>
              </w:rPr>
            </w:pPr>
            <w:r>
              <w:rPr>
                <w:szCs w:val="21"/>
              </w:rPr>
              <w:t>1000</w:t>
            </w:r>
            <w:r>
              <w:rPr>
                <w:rFonts w:hint="eastAsia"/>
                <w:szCs w:val="21"/>
              </w:rPr>
              <w:t>元/人</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1</w:t>
            </w:r>
            <w:r>
              <w:rPr>
                <w:szCs w:val="21"/>
              </w:rPr>
              <w:t>9</w:t>
            </w:r>
          </w:p>
        </w:tc>
        <w:tc>
          <w:tcPr>
            <w:tcW w:w="5245" w:type="dxa"/>
          </w:tcPr>
          <w:p>
            <w:pPr>
              <w:spacing w:line="360" w:lineRule="auto"/>
              <w:ind w:right="28"/>
              <w:jc w:val="left"/>
              <w:rPr>
                <w:szCs w:val="21"/>
              </w:rPr>
            </w:pPr>
            <w:r>
              <w:rPr>
                <w:rFonts w:hint="eastAsia"/>
                <w:szCs w:val="21"/>
              </w:rPr>
              <w:t>未组织开展安全生产早班会</w:t>
            </w:r>
          </w:p>
        </w:tc>
        <w:tc>
          <w:tcPr>
            <w:tcW w:w="1559" w:type="dxa"/>
            <w:vAlign w:val="center"/>
          </w:tcPr>
          <w:p>
            <w:pPr>
              <w:spacing w:line="360" w:lineRule="auto"/>
              <w:ind w:right="28"/>
              <w:jc w:val="center"/>
              <w:rPr>
                <w:szCs w:val="21"/>
              </w:rPr>
            </w:pPr>
            <w:r>
              <w:rPr>
                <w:szCs w:val="21"/>
              </w:rPr>
              <w:t>2000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2</w:t>
            </w:r>
            <w:r>
              <w:rPr>
                <w:szCs w:val="21"/>
              </w:rPr>
              <w:t>0</w:t>
            </w:r>
          </w:p>
        </w:tc>
        <w:tc>
          <w:tcPr>
            <w:tcW w:w="5245" w:type="dxa"/>
          </w:tcPr>
          <w:p>
            <w:pPr>
              <w:spacing w:line="360" w:lineRule="auto"/>
              <w:ind w:right="28"/>
              <w:jc w:val="left"/>
              <w:rPr>
                <w:szCs w:val="21"/>
              </w:rPr>
            </w:pPr>
            <w:r>
              <w:rPr>
                <w:rFonts w:hint="eastAsia"/>
                <w:szCs w:val="21"/>
              </w:rPr>
              <w:t>参加早班会人员不全</w:t>
            </w:r>
          </w:p>
        </w:tc>
        <w:tc>
          <w:tcPr>
            <w:tcW w:w="1559" w:type="dxa"/>
            <w:vAlign w:val="center"/>
          </w:tcPr>
          <w:p>
            <w:pPr>
              <w:spacing w:line="360" w:lineRule="auto"/>
              <w:ind w:right="28"/>
              <w:jc w:val="center"/>
              <w:rPr>
                <w:szCs w:val="21"/>
              </w:rPr>
            </w:pPr>
            <w:r>
              <w:rPr>
                <w:szCs w:val="21"/>
              </w:rPr>
              <w:t>50</w:t>
            </w:r>
            <w:r>
              <w:rPr>
                <w:rFonts w:hint="eastAsia"/>
                <w:szCs w:val="21"/>
              </w:rPr>
              <w:t>元/人</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2</w:t>
            </w:r>
            <w:r>
              <w:rPr>
                <w:szCs w:val="21"/>
              </w:rPr>
              <w:t>1</w:t>
            </w:r>
          </w:p>
        </w:tc>
        <w:tc>
          <w:tcPr>
            <w:tcW w:w="5245" w:type="dxa"/>
          </w:tcPr>
          <w:p>
            <w:pPr>
              <w:spacing w:line="360" w:lineRule="auto"/>
              <w:ind w:right="28"/>
              <w:jc w:val="left"/>
              <w:rPr>
                <w:szCs w:val="21"/>
              </w:rPr>
            </w:pPr>
            <w:r>
              <w:rPr>
                <w:rFonts w:hint="eastAsia"/>
                <w:szCs w:val="21"/>
              </w:rPr>
              <w:t>未及时向承包人报送安全生产早班会资料</w:t>
            </w:r>
          </w:p>
        </w:tc>
        <w:tc>
          <w:tcPr>
            <w:tcW w:w="1559" w:type="dxa"/>
            <w:vAlign w:val="center"/>
          </w:tcPr>
          <w:p>
            <w:pPr>
              <w:spacing w:line="360" w:lineRule="auto"/>
              <w:ind w:right="28"/>
              <w:jc w:val="center"/>
              <w:rPr>
                <w:szCs w:val="21"/>
              </w:rPr>
            </w:pPr>
            <w:r>
              <w:rPr>
                <w:szCs w:val="21"/>
              </w:rPr>
              <w:t>200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2</w:t>
            </w:r>
            <w:r>
              <w:rPr>
                <w:szCs w:val="21"/>
              </w:rPr>
              <w:t>2</w:t>
            </w:r>
          </w:p>
        </w:tc>
        <w:tc>
          <w:tcPr>
            <w:tcW w:w="5245" w:type="dxa"/>
          </w:tcPr>
          <w:p>
            <w:pPr>
              <w:spacing w:line="360" w:lineRule="auto"/>
              <w:ind w:right="28"/>
              <w:jc w:val="left"/>
              <w:rPr>
                <w:szCs w:val="21"/>
              </w:rPr>
            </w:pPr>
            <w:r>
              <w:rPr>
                <w:rFonts w:hint="eastAsia"/>
                <w:szCs w:val="21"/>
              </w:rPr>
              <w:t>高风险作业未经许可</w:t>
            </w:r>
          </w:p>
        </w:tc>
        <w:tc>
          <w:tcPr>
            <w:tcW w:w="1559" w:type="dxa"/>
            <w:vAlign w:val="center"/>
          </w:tcPr>
          <w:p>
            <w:pPr>
              <w:spacing w:line="360" w:lineRule="auto"/>
              <w:ind w:right="28"/>
              <w:jc w:val="center"/>
              <w:rPr>
                <w:szCs w:val="21"/>
              </w:rPr>
            </w:pPr>
            <w:r>
              <w:rPr>
                <w:rFonts w:hint="eastAsia"/>
                <w:szCs w:val="21"/>
              </w:rPr>
              <w:t>2</w:t>
            </w:r>
            <w:r>
              <w:rPr>
                <w:szCs w:val="21"/>
              </w:rPr>
              <w:t>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2</w:t>
            </w:r>
            <w:r>
              <w:rPr>
                <w:szCs w:val="21"/>
              </w:rPr>
              <w:t>3</w:t>
            </w:r>
          </w:p>
        </w:tc>
        <w:tc>
          <w:tcPr>
            <w:tcW w:w="5245" w:type="dxa"/>
          </w:tcPr>
          <w:p>
            <w:pPr>
              <w:spacing w:line="360" w:lineRule="auto"/>
              <w:ind w:right="28"/>
              <w:jc w:val="left"/>
              <w:rPr>
                <w:szCs w:val="21"/>
              </w:rPr>
            </w:pPr>
            <w:r>
              <w:rPr>
                <w:rFonts w:hint="eastAsia"/>
                <w:szCs w:val="21"/>
              </w:rPr>
              <w:t>拆除现场防护后，未采取临时措施防护或及时恢复</w:t>
            </w:r>
          </w:p>
        </w:tc>
        <w:tc>
          <w:tcPr>
            <w:tcW w:w="1559" w:type="dxa"/>
            <w:vAlign w:val="center"/>
          </w:tcPr>
          <w:p>
            <w:pPr>
              <w:spacing w:line="360" w:lineRule="auto"/>
              <w:ind w:right="28"/>
              <w:jc w:val="center"/>
              <w:rPr>
                <w:szCs w:val="21"/>
              </w:rPr>
            </w:pPr>
            <w:r>
              <w:rPr>
                <w:rFonts w:hint="eastAsia"/>
                <w:szCs w:val="21"/>
              </w:rPr>
              <w:t>2</w:t>
            </w:r>
            <w:r>
              <w:rPr>
                <w:szCs w:val="21"/>
              </w:rPr>
              <w:t>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2</w:t>
            </w:r>
            <w:r>
              <w:rPr>
                <w:szCs w:val="21"/>
              </w:rPr>
              <w:t>4</w:t>
            </w:r>
          </w:p>
        </w:tc>
        <w:tc>
          <w:tcPr>
            <w:tcW w:w="5245" w:type="dxa"/>
          </w:tcPr>
          <w:p>
            <w:pPr>
              <w:spacing w:line="360" w:lineRule="auto"/>
              <w:ind w:right="28"/>
              <w:jc w:val="left"/>
              <w:rPr>
                <w:szCs w:val="21"/>
              </w:rPr>
            </w:pPr>
            <w:r>
              <w:rPr>
                <w:rFonts w:hint="eastAsia"/>
                <w:szCs w:val="21"/>
              </w:rPr>
              <w:t>高风险作业未安排专人进行监护</w:t>
            </w:r>
          </w:p>
        </w:tc>
        <w:tc>
          <w:tcPr>
            <w:tcW w:w="1559" w:type="dxa"/>
            <w:vAlign w:val="center"/>
          </w:tcPr>
          <w:p>
            <w:pPr>
              <w:spacing w:line="360" w:lineRule="auto"/>
              <w:ind w:right="28"/>
              <w:jc w:val="center"/>
              <w:rPr>
                <w:szCs w:val="21"/>
              </w:rPr>
            </w:pPr>
            <w:r>
              <w:rPr>
                <w:rFonts w:hint="eastAsia"/>
                <w:szCs w:val="21"/>
              </w:rPr>
              <w:t>1</w:t>
            </w:r>
            <w:r>
              <w:rPr>
                <w:szCs w:val="21"/>
              </w:rPr>
              <w:t>000</w:t>
            </w:r>
            <w:r>
              <w:rPr>
                <w:rFonts w:hint="eastAsia"/>
                <w:szCs w:val="21"/>
              </w:rPr>
              <w:t>元</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2</w:t>
            </w:r>
            <w:r>
              <w:rPr>
                <w:szCs w:val="21"/>
              </w:rPr>
              <w:t>5</w:t>
            </w:r>
          </w:p>
        </w:tc>
        <w:tc>
          <w:tcPr>
            <w:tcW w:w="5245" w:type="dxa"/>
          </w:tcPr>
          <w:p>
            <w:pPr>
              <w:spacing w:line="360" w:lineRule="auto"/>
              <w:ind w:right="28"/>
              <w:jc w:val="left"/>
              <w:rPr>
                <w:szCs w:val="21"/>
              </w:rPr>
            </w:pPr>
            <w:r>
              <w:rPr>
                <w:rFonts w:hint="eastAsia"/>
                <w:szCs w:val="21"/>
              </w:rPr>
              <w:t>高处作业人员未佩戴和使用安全带</w:t>
            </w:r>
          </w:p>
        </w:tc>
        <w:tc>
          <w:tcPr>
            <w:tcW w:w="1559" w:type="dxa"/>
            <w:vAlign w:val="center"/>
          </w:tcPr>
          <w:p>
            <w:pPr>
              <w:spacing w:line="360" w:lineRule="auto"/>
              <w:ind w:right="28"/>
              <w:jc w:val="center"/>
              <w:rPr>
                <w:szCs w:val="21"/>
              </w:rPr>
            </w:pPr>
            <w:r>
              <w:rPr>
                <w:rFonts w:hint="eastAsia"/>
                <w:szCs w:val="21"/>
              </w:rPr>
              <w:t>5</w:t>
            </w:r>
            <w:r>
              <w:rPr>
                <w:szCs w:val="21"/>
              </w:rPr>
              <w:t>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b/>
                <w:bCs/>
                <w:szCs w:val="21"/>
              </w:rPr>
            </w:pPr>
            <w:r>
              <w:rPr>
                <w:rFonts w:hint="eastAsia"/>
                <w:szCs w:val="21"/>
              </w:rPr>
              <w:t>2</w:t>
            </w:r>
            <w:r>
              <w:rPr>
                <w:szCs w:val="21"/>
              </w:rPr>
              <w:t>6</w:t>
            </w:r>
          </w:p>
        </w:tc>
        <w:tc>
          <w:tcPr>
            <w:tcW w:w="5245" w:type="dxa"/>
          </w:tcPr>
          <w:p>
            <w:pPr>
              <w:spacing w:line="360" w:lineRule="auto"/>
              <w:ind w:right="28"/>
              <w:jc w:val="left"/>
              <w:rPr>
                <w:b/>
                <w:bCs/>
                <w:szCs w:val="21"/>
              </w:rPr>
            </w:pPr>
            <w:r>
              <w:rPr>
                <w:rFonts w:hint="eastAsia"/>
                <w:szCs w:val="21"/>
              </w:rPr>
              <w:t>工人未佩戴安全帽或规范佩戴安全帽</w:t>
            </w:r>
          </w:p>
        </w:tc>
        <w:tc>
          <w:tcPr>
            <w:tcW w:w="1559" w:type="dxa"/>
            <w:vAlign w:val="center"/>
          </w:tcPr>
          <w:p>
            <w:pPr>
              <w:spacing w:line="360" w:lineRule="auto"/>
              <w:ind w:right="28"/>
              <w:jc w:val="center"/>
              <w:rPr>
                <w:b/>
                <w:bCs/>
                <w:szCs w:val="21"/>
              </w:rPr>
            </w:pPr>
            <w:r>
              <w:rPr>
                <w:rFonts w:hint="eastAsia"/>
                <w:szCs w:val="21"/>
              </w:rPr>
              <w:t>1</w:t>
            </w:r>
            <w:r>
              <w:rPr>
                <w:szCs w:val="21"/>
              </w:rPr>
              <w:t>00</w:t>
            </w:r>
            <w:r>
              <w:rPr>
                <w:rFonts w:hint="eastAsia"/>
                <w:szCs w:val="21"/>
              </w:rPr>
              <w:t>元/次</w:t>
            </w:r>
          </w:p>
        </w:tc>
        <w:tc>
          <w:tcPr>
            <w:tcW w:w="983" w:type="dxa"/>
          </w:tcPr>
          <w:p>
            <w:pPr>
              <w:spacing w:line="360" w:lineRule="auto"/>
              <w:ind w:right="28"/>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2</w:t>
            </w:r>
            <w:r>
              <w:rPr>
                <w:szCs w:val="21"/>
              </w:rPr>
              <w:t>7</w:t>
            </w:r>
          </w:p>
        </w:tc>
        <w:tc>
          <w:tcPr>
            <w:tcW w:w="5245" w:type="dxa"/>
          </w:tcPr>
          <w:p>
            <w:pPr>
              <w:spacing w:line="360" w:lineRule="auto"/>
              <w:ind w:right="28"/>
              <w:jc w:val="left"/>
              <w:rPr>
                <w:szCs w:val="21"/>
              </w:rPr>
            </w:pPr>
            <w:r>
              <w:rPr>
                <w:rFonts w:hint="eastAsia"/>
                <w:szCs w:val="21"/>
              </w:rPr>
              <w:t>工人未穿马甲</w:t>
            </w:r>
          </w:p>
        </w:tc>
        <w:tc>
          <w:tcPr>
            <w:tcW w:w="1559" w:type="dxa"/>
            <w:vAlign w:val="center"/>
          </w:tcPr>
          <w:p>
            <w:pPr>
              <w:spacing w:line="360" w:lineRule="auto"/>
              <w:ind w:right="28"/>
              <w:jc w:val="center"/>
              <w:rPr>
                <w:szCs w:val="21"/>
              </w:rPr>
            </w:pPr>
            <w:r>
              <w:rPr>
                <w:szCs w:val="21"/>
              </w:rPr>
              <w:t>50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2</w:t>
            </w:r>
            <w:r>
              <w:rPr>
                <w:szCs w:val="21"/>
              </w:rPr>
              <w:t>8</w:t>
            </w:r>
          </w:p>
        </w:tc>
        <w:tc>
          <w:tcPr>
            <w:tcW w:w="5245" w:type="dxa"/>
          </w:tcPr>
          <w:p>
            <w:pPr>
              <w:spacing w:line="360" w:lineRule="auto"/>
              <w:ind w:right="28"/>
              <w:jc w:val="left"/>
              <w:rPr>
                <w:szCs w:val="21"/>
              </w:rPr>
            </w:pPr>
            <w:r>
              <w:rPr>
                <w:rFonts w:hint="eastAsia"/>
                <w:szCs w:val="21"/>
              </w:rPr>
              <w:t>使用自带不合格电箱、电缆、配电盘等电气设备</w:t>
            </w:r>
          </w:p>
        </w:tc>
        <w:tc>
          <w:tcPr>
            <w:tcW w:w="1559" w:type="dxa"/>
            <w:vAlign w:val="center"/>
          </w:tcPr>
          <w:p>
            <w:pPr>
              <w:spacing w:line="360" w:lineRule="auto"/>
              <w:ind w:right="28"/>
              <w:jc w:val="center"/>
              <w:rPr>
                <w:szCs w:val="21"/>
              </w:rPr>
            </w:pPr>
            <w:r>
              <w:rPr>
                <w:rFonts w:hint="eastAsia"/>
                <w:szCs w:val="21"/>
              </w:rPr>
              <w:t>2</w:t>
            </w:r>
            <w:r>
              <w:rPr>
                <w:szCs w:val="21"/>
              </w:rPr>
              <w:t>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2</w:t>
            </w:r>
            <w:r>
              <w:rPr>
                <w:szCs w:val="21"/>
              </w:rPr>
              <w:t>9</w:t>
            </w:r>
          </w:p>
        </w:tc>
        <w:tc>
          <w:tcPr>
            <w:tcW w:w="5245" w:type="dxa"/>
          </w:tcPr>
          <w:p>
            <w:pPr>
              <w:spacing w:line="360" w:lineRule="auto"/>
              <w:ind w:right="28"/>
              <w:jc w:val="left"/>
              <w:rPr>
                <w:szCs w:val="21"/>
              </w:rPr>
            </w:pPr>
            <w:r>
              <w:rPr>
                <w:rFonts w:hint="eastAsia"/>
                <w:szCs w:val="21"/>
              </w:rPr>
              <w:t>自带工具、器具、设备未经验收即使用</w:t>
            </w:r>
          </w:p>
        </w:tc>
        <w:tc>
          <w:tcPr>
            <w:tcW w:w="1559" w:type="dxa"/>
            <w:vAlign w:val="center"/>
          </w:tcPr>
          <w:p>
            <w:pPr>
              <w:spacing w:line="360" w:lineRule="auto"/>
              <w:ind w:right="28"/>
              <w:jc w:val="center"/>
              <w:rPr>
                <w:szCs w:val="21"/>
              </w:rPr>
            </w:pPr>
            <w:r>
              <w:rPr>
                <w:rFonts w:hint="eastAsia"/>
                <w:szCs w:val="21"/>
              </w:rPr>
              <w:t>2</w:t>
            </w:r>
            <w:r>
              <w:rPr>
                <w:szCs w:val="21"/>
              </w:rPr>
              <w:t>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3</w:t>
            </w:r>
            <w:r>
              <w:rPr>
                <w:szCs w:val="21"/>
              </w:rPr>
              <w:t>0</w:t>
            </w:r>
          </w:p>
        </w:tc>
        <w:tc>
          <w:tcPr>
            <w:tcW w:w="5245" w:type="dxa"/>
          </w:tcPr>
          <w:p>
            <w:pPr>
              <w:spacing w:line="360" w:lineRule="auto"/>
              <w:ind w:right="28"/>
              <w:jc w:val="left"/>
              <w:rPr>
                <w:szCs w:val="21"/>
              </w:rPr>
            </w:pPr>
            <w:r>
              <w:rPr>
                <w:rFonts w:hint="eastAsia"/>
                <w:szCs w:val="21"/>
              </w:rPr>
              <w:t>使用自带安全性能明显不足的工具、器具、设备等</w:t>
            </w:r>
          </w:p>
        </w:tc>
        <w:tc>
          <w:tcPr>
            <w:tcW w:w="1559" w:type="dxa"/>
            <w:vAlign w:val="center"/>
          </w:tcPr>
          <w:p>
            <w:pPr>
              <w:spacing w:line="360" w:lineRule="auto"/>
              <w:ind w:right="28"/>
              <w:jc w:val="center"/>
              <w:rPr>
                <w:szCs w:val="21"/>
              </w:rPr>
            </w:pPr>
            <w:r>
              <w:rPr>
                <w:rFonts w:hint="eastAsia"/>
                <w:szCs w:val="21"/>
              </w:rPr>
              <w:t>5</w:t>
            </w:r>
            <w:r>
              <w:rPr>
                <w:szCs w:val="21"/>
              </w:rPr>
              <w:t>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3</w:t>
            </w:r>
            <w:r>
              <w:rPr>
                <w:szCs w:val="21"/>
              </w:rPr>
              <w:t>1</w:t>
            </w:r>
          </w:p>
        </w:tc>
        <w:tc>
          <w:tcPr>
            <w:tcW w:w="5245" w:type="dxa"/>
          </w:tcPr>
          <w:p>
            <w:pPr>
              <w:spacing w:line="360" w:lineRule="auto"/>
              <w:ind w:right="28"/>
              <w:jc w:val="left"/>
              <w:rPr>
                <w:szCs w:val="21"/>
              </w:rPr>
            </w:pPr>
            <w:r>
              <w:rPr>
                <w:rFonts w:hint="eastAsia"/>
                <w:szCs w:val="21"/>
              </w:rPr>
              <w:t>未安排工人接受安全技术交底</w:t>
            </w:r>
          </w:p>
        </w:tc>
        <w:tc>
          <w:tcPr>
            <w:tcW w:w="1559" w:type="dxa"/>
            <w:vAlign w:val="center"/>
          </w:tcPr>
          <w:p>
            <w:pPr>
              <w:spacing w:line="360" w:lineRule="auto"/>
              <w:ind w:right="28"/>
              <w:jc w:val="center"/>
              <w:rPr>
                <w:szCs w:val="21"/>
              </w:rPr>
            </w:pPr>
            <w:r>
              <w:rPr>
                <w:szCs w:val="21"/>
              </w:rPr>
              <w:t>200</w:t>
            </w:r>
            <w:r>
              <w:rPr>
                <w:rFonts w:hint="eastAsia"/>
                <w:szCs w:val="21"/>
              </w:rPr>
              <w:t>元/人</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3</w:t>
            </w:r>
            <w:r>
              <w:rPr>
                <w:szCs w:val="21"/>
              </w:rPr>
              <w:t>2</w:t>
            </w:r>
          </w:p>
        </w:tc>
        <w:tc>
          <w:tcPr>
            <w:tcW w:w="5245" w:type="dxa"/>
          </w:tcPr>
          <w:p>
            <w:pPr>
              <w:spacing w:line="360" w:lineRule="auto"/>
              <w:ind w:right="28"/>
              <w:jc w:val="left"/>
              <w:rPr>
                <w:szCs w:val="21"/>
              </w:rPr>
            </w:pPr>
            <w:r>
              <w:rPr>
                <w:rFonts w:hint="eastAsia"/>
                <w:szCs w:val="21"/>
              </w:rPr>
              <w:t>零散用工、突击用工未经入场安全教育</w:t>
            </w:r>
          </w:p>
        </w:tc>
        <w:tc>
          <w:tcPr>
            <w:tcW w:w="1559" w:type="dxa"/>
            <w:vAlign w:val="center"/>
          </w:tcPr>
          <w:p>
            <w:pPr>
              <w:spacing w:line="360" w:lineRule="auto"/>
              <w:ind w:right="28"/>
              <w:jc w:val="center"/>
              <w:rPr>
                <w:szCs w:val="21"/>
              </w:rPr>
            </w:pPr>
            <w:r>
              <w:rPr>
                <w:rFonts w:hint="eastAsia"/>
                <w:szCs w:val="21"/>
              </w:rPr>
              <w:t>2</w:t>
            </w:r>
            <w:r>
              <w:rPr>
                <w:szCs w:val="21"/>
              </w:rPr>
              <w:t>00</w:t>
            </w:r>
            <w:r>
              <w:rPr>
                <w:rFonts w:hint="eastAsia"/>
                <w:szCs w:val="21"/>
              </w:rPr>
              <w:t>元/人</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3</w:t>
            </w:r>
            <w:r>
              <w:rPr>
                <w:szCs w:val="21"/>
              </w:rPr>
              <w:t>3</w:t>
            </w:r>
          </w:p>
        </w:tc>
        <w:tc>
          <w:tcPr>
            <w:tcW w:w="5245" w:type="dxa"/>
          </w:tcPr>
          <w:p>
            <w:pPr>
              <w:spacing w:line="360" w:lineRule="auto"/>
              <w:ind w:right="28"/>
              <w:jc w:val="left"/>
              <w:rPr>
                <w:szCs w:val="21"/>
              </w:rPr>
            </w:pPr>
            <w:r>
              <w:rPr>
                <w:rFonts w:hint="eastAsia"/>
                <w:szCs w:val="21"/>
              </w:rPr>
              <w:t>零散用工、突击用工作业时，无专人监护</w:t>
            </w:r>
          </w:p>
        </w:tc>
        <w:tc>
          <w:tcPr>
            <w:tcW w:w="1559" w:type="dxa"/>
            <w:vAlign w:val="center"/>
          </w:tcPr>
          <w:p>
            <w:pPr>
              <w:spacing w:line="360" w:lineRule="auto"/>
              <w:ind w:right="28"/>
              <w:jc w:val="center"/>
              <w:rPr>
                <w:szCs w:val="21"/>
              </w:rPr>
            </w:pPr>
            <w:r>
              <w:rPr>
                <w:rFonts w:hint="eastAsia"/>
                <w:szCs w:val="21"/>
              </w:rPr>
              <w:t>1</w:t>
            </w:r>
            <w:r>
              <w:rPr>
                <w:szCs w:val="21"/>
              </w:rPr>
              <w:t>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3</w:t>
            </w:r>
            <w:r>
              <w:rPr>
                <w:szCs w:val="21"/>
              </w:rPr>
              <w:t>4</w:t>
            </w:r>
          </w:p>
        </w:tc>
        <w:tc>
          <w:tcPr>
            <w:tcW w:w="5245" w:type="dxa"/>
          </w:tcPr>
          <w:p>
            <w:pPr>
              <w:spacing w:line="360" w:lineRule="auto"/>
              <w:ind w:right="28"/>
              <w:jc w:val="left"/>
              <w:rPr>
                <w:szCs w:val="21"/>
              </w:rPr>
            </w:pPr>
            <w:r>
              <w:rPr>
                <w:rFonts w:hint="eastAsia"/>
                <w:szCs w:val="21"/>
              </w:rPr>
              <w:t>加班时段，现场无专人值班</w:t>
            </w:r>
          </w:p>
        </w:tc>
        <w:tc>
          <w:tcPr>
            <w:tcW w:w="1559" w:type="dxa"/>
            <w:vAlign w:val="center"/>
          </w:tcPr>
          <w:p>
            <w:pPr>
              <w:spacing w:line="360" w:lineRule="auto"/>
              <w:ind w:right="28"/>
              <w:jc w:val="center"/>
              <w:rPr>
                <w:szCs w:val="21"/>
              </w:rPr>
            </w:pPr>
            <w:r>
              <w:rPr>
                <w:rFonts w:hint="eastAsia"/>
                <w:szCs w:val="21"/>
              </w:rPr>
              <w:t>2</w:t>
            </w:r>
            <w:r>
              <w:rPr>
                <w:szCs w:val="21"/>
              </w:rPr>
              <w:t>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3</w:t>
            </w:r>
            <w:r>
              <w:rPr>
                <w:szCs w:val="21"/>
              </w:rPr>
              <w:t>5</w:t>
            </w:r>
          </w:p>
        </w:tc>
        <w:tc>
          <w:tcPr>
            <w:tcW w:w="5245" w:type="dxa"/>
          </w:tcPr>
          <w:p>
            <w:pPr>
              <w:spacing w:line="360" w:lineRule="auto"/>
              <w:ind w:right="28"/>
              <w:jc w:val="left"/>
              <w:rPr>
                <w:szCs w:val="21"/>
              </w:rPr>
            </w:pPr>
            <w:r>
              <w:rPr>
                <w:rFonts w:hint="eastAsia"/>
                <w:szCs w:val="21"/>
              </w:rPr>
              <w:t>不执行交叉作业安全管理有关规定</w:t>
            </w:r>
          </w:p>
        </w:tc>
        <w:tc>
          <w:tcPr>
            <w:tcW w:w="1559" w:type="dxa"/>
            <w:vAlign w:val="center"/>
          </w:tcPr>
          <w:p>
            <w:pPr>
              <w:spacing w:line="360" w:lineRule="auto"/>
              <w:ind w:right="28"/>
              <w:jc w:val="center"/>
              <w:rPr>
                <w:szCs w:val="21"/>
              </w:rPr>
            </w:pPr>
            <w:r>
              <w:rPr>
                <w:szCs w:val="21"/>
              </w:rPr>
              <w:t>1000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3</w:t>
            </w:r>
            <w:r>
              <w:rPr>
                <w:szCs w:val="21"/>
              </w:rPr>
              <w:t>6</w:t>
            </w:r>
          </w:p>
        </w:tc>
        <w:tc>
          <w:tcPr>
            <w:tcW w:w="5245" w:type="dxa"/>
          </w:tcPr>
          <w:p>
            <w:pPr>
              <w:spacing w:line="360" w:lineRule="auto"/>
              <w:ind w:right="28"/>
              <w:jc w:val="left"/>
              <w:rPr>
                <w:szCs w:val="21"/>
              </w:rPr>
            </w:pPr>
            <w:r>
              <w:rPr>
                <w:rFonts w:hint="eastAsia"/>
                <w:szCs w:val="21"/>
              </w:rPr>
              <w:t>不参加承包人组织的应急演练</w:t>
            </w:r>
          </w:p>
        </w:tc>
        <w:tc>
          <w:tcPr>
            <w:tcW w:w="1559" w:type="dxa"/>
            <w:vAlign w:val="center"/>
          </w:tcPr>
          <w:p>
            <w:pPr>
              <w:spacing w:line="360" w:lineRule="auto"/>
              <w:ind w:right="28"/>
              <w:jc w:val="center"/>
              <w:rPr>
                <w:szCs w:val="21"/>
              </w:rPr>
            </w:pPr>
            <w:r>
              <w:rPr>
                <w:rFonts w:hint="eastAsia"/>
                <w:szCs w:val="21"/>
              </w:rPr>
              <w:t>5</w:t>
            </w:r>
            <w:r>
              <w:rPr>
                <w:szCs w:val="21"/>
              </w:rPr>
              <w:t>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3</w:t>
            </w:r>
            <w:r>
              <w:rPr>
                <w:szCs w:val="21"/>
              </w:rPr>
              <w:t>7</w:t>
            </w:r>
          </w:p>
        </w:tc>
        <w:tc>
          <w:tcPr>
            <w:tcW w:w="5245" w:type="dxa"/>
          </w:tcPr>
          <w:p>
            <w:pPr>
              <w:spacing w:line="360" w:lineRule="auto"/>
              <w:ind w:right="28"/>
              <w:jc w:val="left"/>
              <w:rPr>
                <w:szCs w:val="21"/>
              </w:rPr>
            </w:pPr>
            <w:r>
              <w:rPr>
                <w:rFonts w:hint="eastAsia"/>
                <w:szCs w:val="21"/>
              </w:rPr>
              <w:t>危大工程和超危工程，关键节点未经承包人验收，即进入下一道工序施工</w:t>
            </w:r>
          </w:p>
        </w:tc>
        <w:tc>
          <w:tcPr>
            <w:tcW w:w="1559" w:type="dxa"/>
            <w:vAlign w:val="center"/>
          </w:tcPr>
          <w:p>
            <w:pPr>
              <w:spacing w:line="360" w:lineRule="auto"/>
              <w:ind w:right="28"/>
              <w:jc w:val="center"/>
              <w:rPr>
                <w:szCs w:val="21"/>
              </w:rPr>
            </w:pPr>
            <w:r>
              <w:rPr>
                <w:rFonts w:hint="eastAsia"/>
                <w:szCs w:val="21"/>
              </w:rPr>
              <w:t>2</w:t>
            </w:r>
            <w:r>
              <w:rPr>
                <w:szCs w:val="21"/>
              </w:rPr>
              <w:t>0000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3</w:t>
            </w:r>
            <w:r>
              <w:rPr>
                <w:szCs w:val="21"/>
              </w:rPr>
              <w:t>8</w:t>
            </w:r>
          </w:p>
        </w:tc>
        <w:tc>
          <w:tcPr>
            <w:tcW w:w="5245" w:type="dxa"/>
          </w:tcPr>
          <w:p>
            <w:pPr>
              <w:spacing w:line="360" w:lineRule="auto"/>
              <w:ind w:right="28"/>
              <w:jc w:val="left"/>
              <w:rPr>
                <w:szCs w:val="21"/>
              </w:rPr>
            </w:pPr>
            <w:r>
              <w:rPr>
                <w:rFonts w:hint="eastAsia"/>
                <w:szCs w:val="21"/>
              </w:rPr>
              <w:t>生活区无专人负责安全管理</w:t>
            </w:r>
          </w:p>
        </w:tc>
        <w:tc>
          <w:tcPr>
            <w:tcW w:w="1559" w:type="dxa"/>
            <w:vAlign w:val="center"/>
          </w:tcPr>
          <w:p>
            <w:pPr>
              <w:spacing w:line="360" w:lineRule="auto"/>
              <w:ind w:right="28"/>
              <w:jc w:val="center"/>
              <w:rPr>
                <w:szCs w:val="21"/>
              </w:rPr>
            </w:pPr>
            <w:r>
              <w:rPr>
                <w:rFonts w:hint="eastAsia"/>
                <w:szCs w:val="21"/>
              </w:rPr>
              <w:t>3</w:t>
            </w:r>
            <w:r>
              <w:rPr>
                <w:szCs w:val="21"/>
              </w:rPr>
              <w:t>000</w:t>
            </w:r>
            <w:r>
              <w:rPr>
                <w:rFonts w:hint="eastAsia"/>
                <w:szCs w:val="21"/>
              </w:rPr>
              <w:t>元</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3</w:t>
            </w:r>
            <w:r>
              <w:rPr>
                <w:szCs w:val="21"/>
              </w:rPr>
              <w:t>9</w:t>
            </w:r>
          </w:p>
        </w:tc>
        <w:tc>
          <w:tcPr>
            <w:tcW w:w="5245" w:type="dxa"/>
          </w:tcPr>
          <w:p>
            <w:pPr>
              <w:spacing w:line="360" w:lineRule="auto"/>
              <w:ind w:right="28"/>
              <w:jc w:val="left"/>
              <w:rPr>
                <w:szCs w:val="21"/>
              </w:rPr>
            </w:pPr>
            <w:r>
              <w:rPr>
                <w:rFonts w:hint="eastAsia"/>
                <w:szCs w:val="21"/>
              </w:rPr>
              <w:t>不执行动火作业有关规定，导致现场火灾</w:t>
            </w:r>
          </w:p>
        </w:tc>
        <w:tc>
          <w:tcPr>
            <w:tcW w:w="1559" w:type="dxa"/>
            <w:vAlign w:val="center"/>
          </w:tcPr>
          <w:p>
            <w:pPr>
              <w:spacing w:line="360" w:lineRule="auto"/>
              <w:ind w:right="28"/>
              <w:jc w:val="center"/>
              <w:rPr>
                <w:szCs w:val="21"/>
              </w:rPr>
            </w:pPr>
            <w:r>
              <w:rPr>
                <w:rFonts w:hint="eastAsia"/>
                <w:szCs w:val="21"/>
              </w:rPr>
              <w:t>5</w:t>
            </w:r>
            <w:r>
              <w:rPr>
                <w:szCs w:val="21"/>
              </w:rPr>
              <w:t>0000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4</w:t>
            </w:r>
            <w:r>
              <w:rPr>
                <w:szCs w:val="21"/>
              </w:rPr>
              <w:t>0</w:t>
            </w:r>
          </w:p>
        </w:tc>
        <w:tc>
          <w:tcPr>
            <w:tcW w:w="5245" w:type="dxa"/>
          </w:tcPr>
          <w:p>
            <w:pPr>
              <w:spacing w:line="360" w:lineRule="auto"/>
              <w:ind w:right="28"/>
              <w:jc w:val="left"/>
              <w:rPr>
                <w:szCs w:val="21"/>
              </w:rPr>
            </w:pPr>
            <w:r>
              <w:rPr>
                <w:rFonts w:hint="eastAsia"/>
                <w:szCs w:val="21"/>
              </w:rPr>
              <w:t>违反生活区消防管理规定，导致生活区火灾</w:t>
            </w:r>
          </w:p>
        </w:tc>
        <w:tc>
          <w:tcPr>
            <w:tcW w:w="1559" w:type="dxa"/>
            <w:vAlign w:val="center"/>
          </w:tcPr>
          <w:p>
            <w:pPr>
              <w:spacing w:line="360" w:lineRule="auto"/>
              <w:ind w:right="28"/>
              <w:jc w:val="center"/>
              <w:rPr>
                <w:szCs w:val="21"/>
              </w:rPr>
            </w:pPr>
            <w:r>
              <w:rPr>
                <w:rFonts w:hint="eastAsia"/>
                <w:szCs w:val="21"/>
              </w:rPr>
              <w:t>5</w:t>
            </w:r>
            <w:r>
              <w:rPr>
                <w:szCs w:val="21"/>
              </w:rPr>
              <w:t>0000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ind w:right="28"/>
              <w:jc w:val="center"/>
              <w:rPr>
                <w:szCs w:val="21"/>
              </w:rPr>
            </w:pPr>
            <w:r>
              <w:rPr>
                <w:rFonts w:hint="eastAsia"/>
                <w:szCs w:val="21"/>
              </w:rPr>
              <w:t>4</w:t>
            </w:r>
            <w:r>
              <w:rPr>
                <w:szCs w:val="21"/>
              </w:rPr>
              <w:t>1</w:t>
            </w:r>
          </w:p>
        </w:tc>
        <w:tc>
          <w:tcPr>
            <w:tcW w:w="5245" w:type="dxa"/>
          </w:tcPr>
          <w:p>
            <w:pPr>
              <w:spacing w:line="360" w:lineRule="auto"/>
              <w:ind w:right="28"/>
              <w:jc w:val="left"/>
              <w:rPr>
                <w:szCs w:val="21"/>
              </w:rPr>
            </w:pPr>
            <w:r>
              <w:rPr>
                <w:rFonts w:hint="eastAsia"/>
                <w:szCs w:val="21"/>
              </w:rPr>
              <w:t>违反食堂卫生制度，发生食物中毒事件</w:t>
            </w:r>
          </w:p>
        </w:tc>
        <w:tc>
          <w:tcPr>
            <w:tcW w:w="1559" w:type="dxa"/>
            <w:vAlign w:val="center"/>
          </w:tcPr>
          <w:p>
            <w:pPr>
              <w:spacing w:line="360" w:lineRule="auto"/>
              <w:ind w:right="28"/>
              <w:jc w:val="center"/>
              <w:rPr>
                <w:szCs w:val="21"/>
              </w:rPr>
            </w:pPr>
            <w:r>
              <w:rPr>
                <w:rFonts w:hint="eastAsia"/>
                <w:szCs w:val="21"/>
              </w:rPr>
              <w:t>5</w:t>
            </w:r>
            <w:r>
              <w:rPr>
                <w:szCs w:val="21"/>
              </w:rPr>
              <w:t>0000</w:t>
            </w:r>
            <w:r>
              <w:rPr>
                <w:rFonts w:hint="eastAsia"/>
                <w:szCs w:val="21"/>
              </w:rPr>
              <w:t>元/次</w:t>
            </w: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ind w:right="28"/>
              <w:jc w:val="left"/>
              <w:rPr>
                <w:szCs w:val="21"/>
              </w:rPr>
            </w:pPr>
          </w:p>
        </w:tc>
        <w:tc>
          <w:tcPr>
            <w:tcW w:w="5245" w:type="dxa"/>
          </w:tcPr>
          <w:p>
            <w:pPr>
              <w:spacing w:line="360" w:lineRule="auto"/>
              <w:ind w:right="28"/>
              <w:jc w:val="left"/>
              <w:rPr>
                <w:szCs w:val="21"/>
              </w:rPr>
            </w:pPr>
          </w:p>
        </w:tc>
        <w:tc>
          <w:tcPr>
            <w:tcW w:w="1559" w:type="dxa"/>
          </w:tcPr>
          <w:p>
            <w:pPr>
              <w:spacing w:line="360" w:lineRule="auto"/>
              <w:ind w:right="28"/>
              <w:jc w:val="left"/>
              <w:rPr>
                <w:szCs w:val="21"/>
              </w:rPr>
            </w:pP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ind w:right="28"/>
              <w:jc w:val="left"/>
              <w:rPr>
                <w:szCs w:val="21"/>
              </w:rPr>
            </w:pPr>
          </w:p>
        </w:tc>
        <w:tc>
          <w:tcPr>
            <w:tcW w:w="5245" w:type="dxa"/>
          </w:tcPr>
          <w:p>
            <w:pPr>
              <w:spacing w:line="360" w:lineRule="auto"/>
              <w:ind w:right="28"/>
              <w:jc w:val="left"/>
              <w:rPr>
                <w:szCs w:val="21"/>
              </w:rPr>
            </w:pPr>
          </w:p>
        </w:tc>
        <w:tc>
          <w:tcPr>
            <w:tcW w:w="1559" w:type="dxa"/>
          </w:tcPr>
          <w:p>
            <w:pPr>
              <w:spacing w:line="360" w:lineRule="auto"/>
              <w:ind w:right="28"/>
              <w:jc w:val="left"/>
              <w:rPr>
                <w:szCs w:val="21"/>
              </w:rPr>
            </w:pP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ind w:right="28"/>
              <w:jc w:val="left"/>
              <w:rPr>
                <w:szCs w:val="21"/>
              </w:rPr>
            </w:pPr>
          </w:p>
        </w:tc>
        <w:tc>
          <w:tcPr>
            <w:tcW w:w="5245" w:type="dxa"/>
          </w:tcPr>
          <w:p>
            <w:pPr>
              <w:spacing w:line="360" w:lineRule="auto"/>
              <w:ind w:right="28"/>
              <w:jc w:val="left"/>
              <w:rPr>
                <w:szCs w:val="21"/>
              </w:rPr>
            </w:pPr>
          </w:p>
        </w:tc>
        <w:tc>
          <w:tcPr>
            <w:tcW w:w="1559" w:type="dxa"/>
          </w:tcPr>
          <w:p>
            <w:pPr>
              <w:spacing w:line="360" w:lineRule="auto"/>
              <w:ind w:right="28"/>
              <w:jc w:val="left"/>
              <w:rPr>
                <w:szCs w:val="21"/>
              </w:rPr>
            </w:pP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ind w:right="28"/>
              <w:jc w:val="left"/>
              <w:rPr>
                <w:szCs w:val="21"/>
              </w:rPr>
            </w:pPr>
          </w:p>
        </w:tc>
        <w:tc>
          <w:tcPr>
            <w:tcW w:w="5245" w:type="dxa"/>
          </w:tcPr>
          <w:p>
            <w:pPr>
              <w:spacing w:line="360" w:lineRule="auto"/>
              <w:ind w:right="28"/>
              <w:jc w:val="left"/>
              <w:rPr>
                <w:szCs w:val="21"/>
              </w:rPr>
            </w:pPr>
          </w:p>
        </w:tc>
        <w:tc>
          <w:tcPr>
            <w:tcW w:w="1559" w:type="dxa"/>
          </w:tcPr>
          <w:p>
            <w:pPr>
              <w:spacing w:line="360" w:lineRule="auto"/>
              <w:ind w:right="28"/>
              <w:jc w:val="left"/>
              <w:rPr>
                <w:szCs w:val="21"/>
              </w:rPr>
            </w:pP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ind w:right="28"/>
              <w:jc w:val="left"/>
              <w:rPr>
                <w:szCs w:val="21"/>
              </w:rPr>
            </w:pPr>
          </w:p>
        </w:tc>
        <w:tc>
          <w:tcPr>
            <w:tcW w:w="5245" w:type="dxa"/>
          </w:tcPr>
          <w:p>
            <w:pPr>
              <w:spacing w:line="360" w:lineRule="auto"/>
              <w:ind w:right="28"/>
              <w:jc w:val="left"/>
              <w:rPr>
                <w:szCs w:val="21"/>
              </w:rPr>
            </w:pPr>
          </w:p>
        </w:tc>
        <w:tc>
          <w:tcPr>
            <w:tcW w:w="1559" w:type="dxa"/>
          </w:tcPr>
          <w:p>
            <w:pPr>
              <w:spacing w:line="360" w:lineRule="auto"/>
              <w:ind w:right="28"/>
              <w:jc w:val="left"/>
              <w:rPr>
                <w:szCs w:val="21"/>
              </w:rPr>
            </w:pP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ind w:right="28"/>
              <w:jc w:val="left"/>
              <w:rPr>
                <w:szCs w:val="21"/>
              </w:rPr>
            </w:pPr>
          </w:p>
        </w:tc>
        <w:tc>
          <w:tcPr>
            <w:tcW w:w="5245" w:type="dxa"/>
          </w:tcPr>
          <w:p>
            <w:pPr>
              <w:spacing w:line="360" w:lineRule="auto"/>
              <w:ind w:right="28"/>
              <w:jc w:val="left"/>
              <w:rPr>
                <w:szCs w:val="21"/>
              </w:rPr>
            </w:pPr>
          </w:p>
        </w:tc>
        <w:tc>
          <w:tcPr>
            <w:tcW w:w="1559" w:type="dxa"/>
          </w:tcPr>
          <w:p>
            <w:pPr>
              <w:spacing w:line="360" w:lineRule="auto"/>
              <w:ind w:right="28"/>
              <w:jc w:val="left"/>
              <w:rPr>
                <w:szCs w:val="21"/>
              </w:rPr>
            </w:pPr>
          </w:p>
        </w:tc>
        <w:tc>
          <w:tcPr>
            <w:tcW w:w="983" w:type="dxa"/>
          </w:tcPr>
          <w:p>
            <w:pPr>
              <w:spacing w:line="360" w:lineRule="auto"/>
              <w:ind w:right="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ind w:right="28"/>
              <w:jc w:val="left"/>
              <w:rPr>
                <w:szCs w:val="21"/>
              </w:rPr>
            </w:pPr>
          </w:p>
        </w:tc>
        <w:tc>
          <w:tcPr>
            <w:tcW w:w="5245" w:type="dxa"/>
          </w:tcPr>
          <w:p>
            <w:pPr>
              <w:spacing w:line="360" w:lineRule="auto"/>
              <w:ind w:right="28"/>
              <w:jc w:val="left"/>
              <w:rPr>
                <w:szCs w:val="21"/>
              </w:rPr>
            </w:pPr>
          </w:p>
        </w:tc>
        <w:tc>
          <w:tcPr>
            <w:tcW w:w="1559" w:type="dxa"/>
          </w:tcPr>
          <w:p>
            <w:pPr>
              <w:spacing w:line="360" w:lineRule="auto"/>
              <w:ind w:right="28"/>
              <w:jc w:val="left"/>
              <w:rPr>
                <w:szCs w:val="21"/>
              </w:rPr>
            </w:pPr>
          </w:p>
        </w:tc>
        <w:tc>
          <w:tcPr>
            <w:tcW w:w="983" w:type="dxa"/>
          </w:tcPr>
          <w:p>
            <w:pPr>
              <w:spacing w:line="360" w:lineRule="auto"/>
              <w:ind w:right="28"/>
              <w:jc w:val="left"/>
              <w:rPr>
                <w:szCs w:val="21"/>
              </w:rPr>
            </w:pPr>
          </w:p>
        </w:tc>
      </w:tr>
    </w:tbl>
    <w:p>
      <w:pPr>
        <w:spacing w:line="360" w:lineRule="auto"/>
        <w:ind w:right="28"/>
        <w:jc w:val="left"/>
        <w:rPr>
          <w:szCs w:val="21"/>
        </w:rPr>
      </w:pPr>
    </w:p>
    <w:p>
      <w:pPr>
        <w:spacing w:line="360" w:lineRule="auto"/>
        <w:ind w:left="105" w:leftChars="50" w:right="28" w:firstLine="482"/>
        <w:rPr>
          <w:sz w:val="28"/>
          <w:szCs w:val="28"/>
        </w:rPr>
      </w:pPr>
    </w:p>
    <w:p>
      <w:pPr>
        <w:pStyle w:val="52"/>
        <w:jc w:val="left"/>
        <w:rPr>
          <w:rFonts w:asciiTheme="minorEastAsia" w:hAnsiTheme="minorEastAsia" w:eastAsiaTheme="minorEastAsia" w:cstheme="minorEastAsia"/>
          <w:b/>
          <w:bCs/>
          <w:kern w:val="2"/>
          <w:sz w:val="24"/>
          <w:szCs w:val="24"/>
        </w:rPr>
      </w:pPr>
    </w:p>
    <w:p>
      <w:pPr>
        <w:pStyle w:val="52"/>
        <w:jc w:val="left"/>
        <w:rPr>
          <w:rFonts w:asciiTheme="minorEastAsia" w:hAnsiTheme="minorEastAsia" w:eastAsiaTheme="minorEastAsia" w:cstheme="minorEastAsia"/>
          <w:kern w:val="2"/>
          <w:sz w:val="32"/>
          <w:szCs w:val="22"/>
        </w:rPr>
      </w:pPr>
      <w:r>
        <w:rPr>
          <w:rFonts w:hint="eastAsia" w:asciiTheme="minorEastAsia" w:hAnsiTheme="minorEastAsia" w:eastAsiaTheme="minorEastAsia" w:cstheme="minorEastAsia"/>
          <w:b/>
          <w:bCs/>
          <w:kern w:val="2"/>
          <w:sz w:val="24"/>
          <w:szCs w:val="24"/>
        </w:rPr>
        <w:t>附件7</w:t>
      </w:r>
      <w:r>
        <w:rPr>
          <w:rFonts w:hint="eastAsia" w:asciiTheme="minorEastAsia" w:hAnsiTheme="minorEastAsia" w:eastAsiaTheme="minorEastAsia" w:cstheme="minorEastAsia"/>
          <w:b/>
          <w:bCs/>
          <w:kern w:val="2"/>
          <w:sz w:val="32"/>
          <w:szCs w:val="22"/>
        </w:rPr>
        <w:t xml:space="preserve">     </w:t>
      </w:r>
      <w:r>
        <w:rPr>
          <w:rFonts w:hint="eastAsia" w:asciiTheme="minorEastAsia" w:hAnsiTheme="minorEastAsia" w:eastAsiaTheme="minorEastAsia" w:cstheme="minorEastAsia"/>
          <w:kern w:val="2"/>
          <w:sz w:val="32"/>
          <w:szCs w:val="22"/>
        </w:rPr>
        <w:t xml:space="preserve">               </w:t>
      </w:r>
    </w:p>
    <w:p>
      <w:pPr>
        <w:pStyle w:val="52"/>
        <w:ind w:firstLine="3654" w:firstLineChars="1300"/>
        <w:jc w:val="left"/>
        <w:rPr>
          <w:rFonts w:asciiTheme="minorEastAsia" w:hAnsiTheme="minorEastAsia" w:eastAsiaTheme="minorEastAsia" w:cstheme="minorEastAsia"/>
          <w:b/>
          <w:bCs/>
          <w:kern w:val="2"/>
          <w:sz w:val="32"/>
          <w:szCs w:val="22"/>
        </w:rPr>
      </w:pPr>
      <w:r>
        <w:rPr>
          <w:rFonts w:hint="eastAsia" w:asciiTheme="minorEastAsia" w:hAnsiTheme="minorEastAsia" w:eastAsiaTheme="minorEastAsia" w:cstheme="minorEastAsia"/>
          <w:b/>
          <w:bCs/>
          <w:kern w:val="2"/>
          <w:sz w:val="28"/>
          <w:szCs w:val="22"/>
        </w:rPr>
        <w:t>承  诺  书</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中国地质工程集团有限公司：</w:t>
      </w:r>
    </w:p>
    <w:p>
      <w:pPr>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我公司参加贵司</w:t>
      </w:r>
      <w:r>
        <w:rPr>
          <w:rFonts w:hint="eastAsia" w:asciiTheme="minorEastAsia" w:hAnsiTheme="minorEastAsia" w:eastAsiaTheme="minorEastAsia" w:cstheme="minorEastAsia"/>
          <w:szCs w:val="21"/>
          <w:u w:val="single"/>
        </w:rPr>
        <w:t xml:space="preserve"> 南京软件园儒商科技大厦项目配电室内外电缆沟等建安配套 </w:t>
      </w:r>
      <w:r>
        <w:rPr>
          <w:rFonts w:hint="eastAsia" w:asciiTheme="minorEastAsia" w:hAnsiTheme="minorEastAsia" w:eastAsiaTheme="minorEastAsia" w:cstheme="minorEastAsia"/>
          <w:szCs w:val="21"/>
        </w:rPr>
        <w:t>工程投标并已中标，为更好的完成合同约定的工作内容，我公司承诺如下：</w:t>
      </w:r>
    </w:p>
    <w:p>
      <w:pPr>
        <w:pStyle w:val="10"/>
        <w:spacing w:after="0"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1.我公司严格执行国家、当地政府部门的法规、政策及总承包单位规章制度，依法进行用工管理，不搞挂靠和接受挂靠，不使用小包工队伍和未培训的社会闲散人员。</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2.依法与劳动者本人签订书面劳动合同，明确双方的权利和义务，并经双方签字（章）认可，合同文本同时报承包人项目部备案。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3.我公司对员工实施实名制管理，做好工人的基本信息采集和考勤工作，并及时报总包项目部。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4.我公司使用劳务工人保证做到先培训，后上岗，持证上岗。</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5.按时足额发放工资（包括现场施工工人及劳务用工、农民工等所有用工，以下均简称“员工工资”），不管在任何情况下，决不拖欠工资，每次发放工资经员工本人签字。</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6.接受贵司的监督与管理。执行贵司对用工和工资支付的相关规定，按时足额缴纳工资保障基金，做好工资支付工作。并将工资支付情况统计表报送总承包方。</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7.在有条件的地区，委托总承包方在银行开设“工资专户”，建立工资卡，由银行代发工资，将工资直接打入员工个人卡中，并接受总包方对“工资专户”资金使用情况的监督管理。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8.发生资金矛盾时，无条件先行支付员工工资。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9.若拖欠员工工资，贵司有权直接终止分包合同，并按照分包合同的约定承担违约金。</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10.我公司严格遵守总承包方安全管理规章制度，履行安全生产协议，做好劳务工人安全教育培训工作，接受贵司安全生产监督检查并承担相应的责任。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11.我司根据贵司要求，进入施工现场的所有人员，按照总承包方规定要求，按照实名制要求做好基本信息采集工作，办理门禁卡，无门禁卡的人员，贵司有权拒绝其进入施工现场。</w:t>
      </w:r>
    </w:p>
    <w:p>
      <w:pPr>
        <w:autoSpaceDE w:val="0"/>
        <w:autoSpaceDN w:val="0"/>
        <w:adjustRightIn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12.在合同实施过程中因建设单位、政策性因素、不可抗力、瘟疫等其他原因造成工程停建、缓建或工期延后，我公司不向贵司提出索赔。</w:t>
      </w:r>
    </w:p>
    <w:p>
      <w:pPr>
        <w:autoSpaceDE w:val="0"/>
        <w:autoSpaceDN w:val="0"/>
        <w:adjustRightInd w:val="0"/>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我公司从贵司收取的劳务费首先支付工人工资，并每月将发放的劳务人员工资回执单上报贵司，如每月不按时上报，贵司可不支付下月工程款。如果出现我方范围内农民工、供货商经济纠纷事件干扰贵司正常工作或相关部门要求贵司解决，我方将及时解决，如半天内未解决，在第三方证明下或相关政府部门要求下，贵司可直接代为垫付，由此发生的费用贵司可直接自应支付我司的款项中扣除，并且按垫付数额的2倍由我司向贵司支付违约金。</w:t>
      </w:r>
    </w:p>
    <w:p>
      <w:pPr>
        <w:pStyle w:val="52"/>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14.我公司具有完成合同所有内容的垫资能力，如贵司对我公司司付款不及时，我公司表示谅解，并承诺继续施工，不向贵司索赔任何费用。</w:t>
      </w:r>
    </w:p>
    <w:p>
      <w:pPr>
        <w:autoSpaceDE w:val="0"/>
        <w:autoSpaceDN w:val="0"/>
        <w:adjustRightInd w:val="0"/>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15.贵司对我公司的付款以建设单位对贵司付款为前提，如建设单位未对贵司付款，则贵司对我公司的付款同时顺延，贵司不承担延期付款责任。</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szCs w:val="21"/>
        </w:rPr>
        <w:t>16.</w:t>
      </w:r>
      <w:r>
        <w:rPr>
          <w:rFonts w:hint="eastAsia" w:asciiTheme="minorEastAsia" w:hAnsiTheme="minorEastAsia" w:eastAsiaTheme="minorEastAsia" w:cstheme="minorEastAsia"/>
        </w:rPr>
        <w:t>本合同履行过程中，若由于现场实际情况、贵司或建设单位要求，需要抢工或提前完工的，我公司积极配合，不以费用未确定等任何借口拒绝或拖延执行；若我公司施工能力无法满足前述要求，贵司有权组织其他单位代我公司完成，我公司将提供配合并承担由此产生的费用（包括但不限于代为完成部分工程款（该部分工程款由贵司直接与代为完成者直接结算，我公司对结算结果完全予以认可）及贵司管理费等），此费用由贵司从我公司工程款中扣除。</w:t>
      </w:r>
      <w:r>
        <w:rPr>
          <w:rFonts w:hint="eastAsia" w:asciiTheme="minorEastAsia" w:hAnsiTheme="minorEastAsia" w:eastAsiaTheme="minorEastAsia" w:cstheme="minorEastAsia"/>
          <w:szCs w:val="21"/>
        </w:rPr>
        <w:t xml:space="preserve"> </w:t>
      </w:r>
    </w:p>
    <w:p>
      <w:pPr>
        <w:autoSpaceDE w:val="0"/>
        <w:autoSpaceDN w:val="0"/>
        <w:adjustRightInd w:val="0"/>
        <w:spacing w:line="360" w:lineRule="auto"/>
        <w:ind w:firstLine="420" w:firstLineChars="200"/>
        <w:rPr>
          <w:rFonts w:asciiTheme="minorEastAsia" w:hAnsiTheme="minorEastAsia" w:eastAsiaTheme="minorEastAsia" w:cstheme="minorEastAsia"/>
          <w:szCs w:val="21"/>
        </w:rPr>
      </w:pPr>
    </w:p>
    <w:p>
      <w:pPr>
        <w:autoSpaceDE w:val="0"/>
        <w:autoSpaceDN w:val="0"/>
        <w:adjustRightIn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特此承诺。</w:t>
      </w:r>
    </w:p>
    <w:p>
      <w:pPr>
        <w:snapToGrid w:val="0"/>
        <w:spacing w:line="360" w:lineRule="auto"/>
        <w:ind w:firstLine="4620" w:firstLineChars="2200"/>
        <w:rPr>
          <w:rFonts w:asciiTheme="minorEastAsia" w:hAnsiTheme="minorEastAsia" w:eastAsiaTheme="minorEastAsia" w:cstheme="minorEastAsia"/>
          <w:szCs w:val="21"/>
        </w:rPr>
      </w:pPr>
    </w:p>
    <w:p>
      <w:pPr>
        <w:snapToGrid w:val="0"/>
        <w:spacing w:line="360" w:lineRule="auto"/>
        <w:ind w:firstLine="4620" w:firstLineChars="2200"/>
        <w:rPr>
          <w:rFonts w:asciiTheme="minorEastAsia" w:hAnsiTheme="minorEastAsia" w:eastAsiaTheme="minorEastAsia" w:cstheme="minorEastAsia"/>
          <w:szCs w:val="21"/>
        </w:rPr>
      </w:pPr>
    </w:p>
    <w:p>
      <w:pPr>
        <w:snapToGrid w:val="0"/>
        <w:spacing w:line="360" w:lineRule="auto"/>
        <w:ind w:firstLine="4620" w:firstLineChars="2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承诺单位（签字盖章）：</w:t>
      </w:r>
    </w:p>
    <w:p>
      <w:pPr>
        <w:spacing w:line="360" w:lineRule="auto"/>
        <w:ind w:firstLine="4830" w:firstLineChars="2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年    月    日</w:t>
      </w:r>
    </w:p>
    <w:p>
      <w:pPr>
        <w:pStyle w:val="58"/>
        <w:rPr>
          <w:rFonts w:asciiTheme="minorEastAsia" w:hAnsiTheme="minorEastAsia" w:eastAsiaTheme="minorEastAsia" w:cstheme="minorEastAsia"/>
        </w:rPr>
      </w:pPr>
    </w:p>
    <w:p>
      <w:pPr>
        <w:spacing w:line="360" w:lineRule="auto"/>
        <w:ind w:firstLine="420" w:firstLineChars="200"/>
        <w:rPr>
          <w:rFonts w:asciiTheme="minorEastAsia" w:hAnsiTheme="minorEastAsia" w:eastAsiaTheme="minorEastAsia" w:cstheme="minorEastAsia"/>
          <w:bCs/>
          <w:u w:val="single"/>
        </w:rPr>
      </w:pPr>
    </w:p>
    <w:p>
      <w:pPr>
        <w:spacing w:line="360" w:lineRule="auto"/>
        <w:ind w:firstLine="420" w:firstLineChars="200"/>
        <w:rPr>
          <w:rFonts w:asciiTheme="minorEastAsia" w:hAnsiTheme="minorEastAsia" w:eastAsiaTheme="minorEastAsia" w:cstheme="minorEastAsia"/>
          <w:bCs/>
          <w:u w:val="single"/>
        </w:rPr>
      </w:pPr>
    </w:p>
    <w:p>
      <w:pPr>
        <w:spacing w:line="360" w:lineRule="auto"/>
        <w:ind w:firstLine="420" w:firstLineChars="200"/>
        <w:rPr>
          <w:rFonts w:asciiTheme="minorEastAsia" w:hAnsiTheme="minorEastAsia" w:eastAsiaTheme="minorEastAsia" w:cstheme="minorEastAsia"/>
          <w:bCs/>
          <w:u w:val="single"/>
        </w:rPr>
      </w:pPr>
    </w:p>
    <w:p>
      <w:pPr>
        <w:spacing w:line="360" w:lineRule="auto"/>
        <w:ind w:firstLine="420" w:firstLineChars="200"/>
        <w:rPr>
          <w:rFonts w:asciiTheme="minorEastAsia" w:hAnsiTheme="minorEastAsia" w:eastAsiaTheme="minorEastAsia" w:cstheme="minorEastAsia"/>
          <w:bCs/>
          <w:u w:val="single"/>
        </w:rPr>
      </w:pPr>
    </w:p>
    <w:p>
      <w:pPr>
        <w:spacing w:line="360" w:lineRule="auto"/>
        <w:ind w:firstLine="420" w:firstLineChars="200"/>
        <w:rPr>
          <w:rFonts w:asciiTheme="minorEastAsia" w:hAnsiTheme="minorEastAsia" w:eastAsiaTheme="minorEastAsia" w:cstheme="minorEastAsia"/>
          <w:bCs/>
          <w:u w:val="single"/>
        </w:rPr>
      </w:pPr>
    </w:p>
    <w:p>
      <w:pPr>
        <w:spacing w:line="360" w:lineRule="auto"/>
        <w:ind w:firstLine="420" w:firstLineChars="200"/>
        <w:rPr>
          <w:rFonts w:asciiTheme="minorEastAsia" w:hAnsiTheme="minorEastAsia" w:eastAsiaTheme="minorEastAsia" w:cstheme="minorEastAsia"/>
          <w:bCs/>
          <w:u w:val="single"/>
        </w:rPr>
      </w:pPr>
    </w:p>
    <w:p>
      <w:pPr>
        <w:spacing w:line="360" w:lineRule="auto"/>
        <w:ind w:firstLine="420" w:firstLineChars="200"/>
        <w:rPr>
          <w:rFonts w:asciiTheme="minorEastAsia" w:hAnsiTheme="minorEastAsia" w:eastAsiaTheme="minorEastAsia" w:cstheme="minorEastAsia"/>
          <w:bCs/>
          <w:u w:val="single"/>
        </w:rPr>
      </w:pPr>
    </w:p>
    <w:p>
      <w:pPr>
        <w:spacing w:line="360" w:lineRule="auto"/>
        <w:ind w:firstLine="420" w:firstLineChars="200"/>
        <w:rPr>
          <w:rFonts w:asciiTheme="minorEastAsia" w:hAnsiTheme="minorEastAsia" w:eastAsiaTheme="minorEastAsia" w:cstheme="minorEastAsia"/>
          <w:bCs/>
          <w:u w:val="single"/>
        </w:rPr>
      </w:pPr>
    </w:p>
    <w:p>
      <w:pPr>
        <w:spacing w:line="340" w:lineRule="exact"/>
        <w:rPr>
          <w:rFonts w:asciiTheme="minorEastAsia" w:hAnsiTheme="minorEastAsia" w:eastAsiaTheme="minorEastAsia" w:cstheme="minorEastAsia"/>
          <w:b/>
          <w:bCs/>
          <w:sz w:val="24"/>
        </w:rPr>
      </w:pPr>
    </w:p>
    <w:p>
      <w:pPr>
        <w:spacing w:line="340" w:lineRule="exact"/>
        <w:rPr>
          <w:rFonts w:asciiTheme="minorEastAsia" w:hAnsiTheme="minorEastAsia" w:eastAsiaTheme="minorEastAsia" w:cstheme="minorEastAsia"/>
          <w:b/>
          <w:bCs/>
          <w:sz w:val="24"/>
        </w:rPr>
      </w:pPr>
    </w:p>
    <w:p>
      <w:pPr>
        <w:spacing w:line="340" w:lineRule="exact"/>
        <w:rPr>
          <w:rFonts w:asciiTheme="minorEastAsia" w:hAnsiTheme="minorEastAsia" w:eastAsiaTheme="minorEastAsia" w:cstheme="minorEastAsia"/>
          <w:b/>
          <w:bCs/>
          <w:sz w:val="24"/>
        </w:rPr>
      </w:pPr>
    </w:p>
    <w:p>
      <w:pPr>
        <w:spacing w:line="34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附件8</w:t>
      </w:r>
    </w:p>
    <w:p>
      <w:pPr>
        <w:autoSpaceDE w:val="0"/>
        <w:autoSpaceDN w:val="0"/>
        <w:adjustRightInd w:val="0"/>
        <w:spacing w:line="300" w:lineRule="exact"/>
        <w:jc w:val="center"/>
        <w:rPr>
          <w:rFonts w:asciiTheme="minorEastAsia" w:hAnsiTheme="minorEastAsia" w:eastAsiaTheme="minorEastAsia" w:cstheme="minorEastAsia"/>
          <w:b/>
          <w:bCs/>
          <w:kern w:val="0"/>
          <w:sz w:val="28"/>
          <w:szCs w:val="28"/>
          <w:lang w:val="zh-CN"/>
        </w:rPr>
      </w:pPr>
      <w:r>
        <w:rPr>
          <w:rFonts w:hint="eastAsia" w:asciiTheme="minorEastAsia" w:hAnsiTheme="minorEastAsia" w:eastAsiaTheme="minorEastAsia" w:cstheme="minorEastAsia"/>
          <w:b/>
          <w:bCs/>
          <w:kern w:val="0"/>
          <w:sz w:val="28"/>
          <w:szCs w:val="28"/>
          <w:lang w:val="zh-CN"/>
        </w:rPr>
        <w:t>项目后勤管理协议</w:t>
      </w:r>
    </w:p>
    <w:p>
      <w:pPr>
        <w:spacing w:line="500" w:lineRule="exac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甲    方：</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b/>
          <w:bCs/>
          <w:szCs w:val="21"/>
          <w:u w:val="single"/>
        </w:rPr>
        <w:t xml:space="preserve"> 中国地质工程集团有限公司　</w:t>
      </w:r>
    </w:p>
    <w:p>
      <w:pPr>
        <w:spacing w:line="500" w:lineRule="exac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乙    方：</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b/>
          <w:bCs/>
          <w:szCs w:val="21"/>
          <w:u w:val="single"/>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bCs/>
          <w:szCs w:val="21"/>
        </w:rPr>
        <w:t xml:space="preserve">               </w:t>
      </w:r>
    </w:p>
    <w:p>
      <w:pPr>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为保证工人生活区生活质量，规范项目临设管理，明确双方权利和义务，规定如下：</w:t>
      </w:r>
    </w:p>
    <w:p>
      <w:pPr>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一、承包人将自有的坐落在</w:t>
      </w:r>
      <w:r>
        <w:rPr>
          <w:rFonts w:hint="eastAsia" w:asciiTheme="minorEastAsia" w:hAnsiTheme="minorEastAsia" w:eastAsiaTheme="minorEastAsia" w:cstheme="minorEastAsia"/>
          <w:bCs/>
          <w:szCs w:val="21"/>
          <w:u w:val="single"/>
        </w:rPr>
        <w:t xml:space="preserve"> 南京软件园儒商科技大厦项目配电室内外电缆沟等建安配套工程 </w:t>
      </w:r>
      <w:r>
        <w:rPr>
          <w:rFonts w:hint="eastAsia" w:asciiTheme="minorEastAsia" w:hAnsiTheme="minorEastAsia" w:eastAsiaTheme="minorEastAsia" w:cstheme="minorEastAsia"/>
          <w:bCs/>
          <w:szCs w:val="21"/>
        </w:rPr>
        <w:t xml:space="preserve">项目部生活区内彩钢板房，提供分包人使用，明确用途为工人宿舍。每间房建筑面积约 </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平方米，每间按照</w:t>
      </w:r>
      <w:r>
        <w:rPr>
          <w:rFonts w:hint="eastAsia" w:asciiTheme="minorEastAsia" w:hAnsiTheme="minorEastAsia" w:eastAsiaTheme="minorEastAsia" w:cstheme="minorEastAsia"/>
          <w:bCs/>
          <w:szCs w:val="21"/>
          <w:u w:val="single"/>
        </w:rPr>
        <w:t xml:space="preserve"> 8 </w:t>
      </w:r>
      <w:r>
        <w:rPr>
          <w:rFonts w:hint="eastAsia" w:asciiTheme="minorEastAsia" w:hAnsiTheme="minorEastAsia" w:eastAsiaTheme="minorEastAsia" w:cstheme="minorEastAsia"/>
          <w:bCs/>
          <w:szCs w:val="21"/>
        </w:rPr>
        <w:t>人安排。租用期限为：</w:t>
      </w:r>
      <w:r>
        <w:rPr>
          <w:rFonts w:hint="eastAsia" w:asciiTheme="minorEastAsia" w:hAnsiTheme="minorEastAsia" w:eastAsiaTheme="minorEastAsia" w:cstheme="minorEastAsia"/>
          <w:bCs/>
          <w:szCs w:val="21"/>
          <w:u w:val="single"/>
        </w:rPr>
        <w:t xml:space="preserve">  年  月  日至  年  月  日</w:t>
      </w:r>
      <w:r>
        <w:rPr>
          <w:rFonts w:hint="eastAsia" w:asciiTheme="minorEastAsia" w:hAnsiTheme="minorEastAsia" w:eastAsiaTheme="minorEastAsia" w:cstheme="minorEastAsia"/>
          <w:bCs/>
          <w:szCs w:val="21"/>
        </w:rPr>
        <w:t>（租用结束日期可根据工期进度，由双方协调后调整）。</w:t>
      </w:r>
    </w:p>
    <w:p>
      <w:pPr>
        <w:spacing w:line="400" w:lineRule="exact"/>
        <w:ind w:firstLine="420" w:firstLineChars="200"/>
        <w:rPr>
          <w:rFonts w:asciiTheme="minorEastAsia" w:hAnsiTheme="minorEastAsia" w:eastAsiaTheme="minorEastAsia" w:cstheme="minorEastAsia"/>
          <w:bCs/>
          <w:strike/>
          <w:szCs w:val="21"/>
        </w:rPr>
      </w:pPr>
      <w:r>
        <w:rPr>
          <w:rFonts w:hint="eastAsia" w:asciiTheme="minorEastAsia" w:hAnsiTheme="minorEastAsia" w:eastAsiaTheme="minorEastAsia" w:cstheme="minorEastAsia"/>
          <w:bCs/>
          <w:szCs w:val="21"/>
        </w:rPr>
        <w:t>二、承包人在工人生活区内设立工人食堂、工友超市等基础生活设施，分包人及分包人所属工人或其他关系人不得使用租用板房另行开办食堂、超市等经营性场所。</w:t>
      </w:r>
    </w:p>
    <w:p>
      <w:pPr>
        <w:spacing w:line="40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三、承包人在生活区内设置的安防设施、消防设施、供电设施、供水设施、卫生清洁设备器具，并负责生活区公共区域的清洁卫生工作。分包人及分包人所属工人必须共同维护设施的完好和生活区内的清洁卫生。一旦分包人所属工人有故意破坏、损坏公共设施、设备的现象，由分包人照价赔偿，且承包人有权根据事件性质和影响追加处罚，处罚标准为：1000元/次。屡次发生的，承包人有权提高处罚标准。</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四、分包人须配合承包人生活区管理规定，按照工人实际进场时间登记使用，并提供分包人入住工人身份证等详细信息。分包人应避免男女混住等情形，如需使用夫妻房的，应提供入住人结婚证等证明文件。期间，如有入住工人变动的，应及时向承包人生活区管理人员进行报备。工程完工后，必须及时退出房间。分包人保证入住人员无国家公安机关追逃等情况。</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五、分包人在使用租用房屋的过程中，应遵守以下规定：</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1、宿舍内床应统一摆放，床上用品（被、褥）应清洁卫生叠放整齐，床下鞋盆物品摆放统一整齐，房间卫生保持清洁。</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2、房间内禁止私拉电线，乱接外接电源，严禁使用电饭锅、电炉、取暖器、电热毯等电器设备。违反规定的，一经发现将处罚金</w:t>
      </w:r>
      <w:r>
        <w:rPr>
          <w:rFonts w:hint="eastAsia" w:asciiTheme="minorEastAsia" w:hAnsiTheme="minorEastAsia" w:eastAsiaTheme="minorEastAsia" w:cstheme="minorEastAsia"/>
          <w:bCs/>
          <w:szCs w:val="21"/>
          <w:u w:val="single"/>
        </w:rPr>
        <w:t>2000</w:t>
      </w:r>
      <w:r>
        <w:rPr>
          <w:rFonts w:hint="eastAsia" w:asciiTheme="minorEastAsia" w:hAnsiTheme="minorEastAsia" w:eastAsiaTheme="minorEastAsia" w:cstheme="minorEastAsia"/>
          <w:bCs/>
          <w:szCs w:val="21"/>
        </w:rPr>
        <w:t>元/次。屡次发现拒不整改的，承包人可提高处罚标准。</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3、分包人应教育和引导所属工人妥善保管个人物品和财产，有丢失或遗失的，承包人不承担任何保管、赔偿或补偿责任。</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4、严禁分包人工人在宿舍内赌博，酗酒闹事，打架斗殴。发现一次按项目管理规定进行处罚，处罚金额为</w:t>
      </w:r>
      <w:r>
        <w:rPr>
          <w:rFonts w:hint="eastAsia" w:asciiTheme="minorEastAsia" w:hAnsiTheme="minorEastAsia" w:eastAsiaTheme="minorEastAsia" w:cstheme="minorEastAsia"/>
          <w:bCs/>
          <w:szCs w:val="21"/>
          <w:u w:val="single"/>
        </w:rPr>
        <w:t>1000</w:t>
      </w:r>
      <w:r>
        <w:rPr>
          <w:rFonts w:hint="eastAsia" w:asciiTheme="minorEastAsia" w:hAnsiTheme="minorEastAsia" w:eastAsiaTheme="minorEastAsia" w:cstheme="minorEastAsia"/>
          <w:bCs/>
          <w:szCs w:val="21"/>
        </w:rPr>
        <w:t>元至</w:t>
      </w:r>
      <w:r>
        <w:rPr>
          <w:rFonts w:hint="eastAsia" w:asciiTheme="minorEastAsia" w:hAnsiTheme="minorEastAsia" w:eastAsiaTheme="minorEastAsia" w:cstheme="minorEastAsia"/>
          <w:bCs/>
          <w:szCs w:val="21"/>
          <w:u w:val="single"/>
        </w:rPr>
        <w:t>5000</w:t>
      </w:r>
      <w:r>
        <w:rPr>
          <w:rFonts w:hint="eastAsia" w:asciiTheme="minorEastAsia" w:hAnsiTheme="minorEastAsia" w:eastAsiaTheme="minorEastAsia" w:cstheme="minorEastAsia"/>
          <w:bCs/>
          <w:szCs w:val="21"/>
        </w:rPr>
        <w:t>元不等。情节严重者移交当地公安机关处理。</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5、分包人所属工人严禁赤膊、光背、穿拖鞋出现在项目部办公区域。</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6、分包人承担租用房屋门前及走廊卫生清洁责任。各施工单位及班组按合同规定要求执行。</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六、分包人有下列情形之一的，承包人可以收回房屋： </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1、擅自将房屋转租、分租、转借或与他人调剂交换的； </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2、利用房屋进行非法活动，损害公共利益的； </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3、未按期、足额缴纳房屋水电费的；</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4、使用房屋内起火做饭、使用大功率电器、乱拉乱接电线等情形严重的，或未按照承包人安全检查要求进行整改的；</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5、分包人所属工人在生活区范围内出现聚众赌博、打架斗殴、酗酒闹事和其他违法犯罪行为的，或因分包人或分包人所属工人其他不当行为对项目部造成负面社会影响的；</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6、不服从承包人《生活区管理条例》的。</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七、违约责任 </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1、分包人在居住期间不得破坏房屋，如有破坏分包人按市场价赔偿。</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2、本规定中分包人使用期满时，分包人未经承包人同意继续使用房屋的，向承包人支付分包合同额万分之一/天·间的违约金，承包人仍有终止提供临时设施的权利。 </w:t>
      </w:r>
    </w:p>
    <w:p>
      <w:pPr>
        <w:spacing w:line="400" w:lineRule="exact"/>
        <w:ind w:firstLine="525" w:firstLineChars="25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3、在居住期间如由于分包人使用不当给承包人造成损失的，分包人承担责任并赔偿所有损失。</w:t>
      </w:r>
    </w:p>
    <w:p>
      <w:pPr>
        <w:spacing w:line="400" w:lineRule="exact"/>
        <w:ind w:left="105" w:leftChars="50" w:right="28" w:firstLine="482"/>
        <w:rPr>
          <w:rFonts w:asciiTheme="minorEastAsia" w:hAnsiTheme="minorEastAsia" w:eastAsiaTheme="minorEastAsia" w:cstheme="minorEastAsia"/>
          <w:bCs/>
          <w:szCs w:val="21"/>
          <w:u w:val="single"/>
        </w:rPr>
      </w:pPr>
      <w:r>
        <w:rPr>
          <w:rFonts w:hint="eastAsia" w:asciiTheme="minorEastAsia" w:hAnsiTheme="minorEastAsia" w:eastAsiaTheme="minorEastAsia" w:cstheme="minorEastAsia"/>
          <w:szCs w:val="21"/>
        </w:rPr>
        <w:t>本协议作为附件与分包合同同时签订，自分包人于分包合同盖章之日起生效，分包人必须严格执行，由于分包人违反本协议而给承包人造成的一切损失，由分包人承担赔偿责任。</w:t>
      </w:r>
    </w:p>
    <w:p>
      <w:pPr>
        <w:spacing w:line="360" w:lineRule="auto"/>
        <w:ind w:firstLine="420" w:firstLineChars="200"/>
        <w:rPr>
          <w:rFonts w:asciiTheme="minorEastAsia" w:hAnsiTheme="minorEastAsia" w:eastAsiaTheme="minorEastAsia" w:cstheme="minorEastAsia"/>
          <w:bCs/>
          <w:szCs w:val="21"/>
          <w:u w:val="single"/>
        </w:rPr>
      </w:pPr>
    </w:p>
    <w:p>
      <w:pPr>
        <w:spacing w:line="360" w:lineRule="auto"/>
        <w:ind w:firstLine="420" w:firstLineChars="200"/>
        <w:rPr>
          <w:rFonts w:asciiTheme="minorEastAsia" w:hAnsiTheme="minorEastAsia" w:eastAsiaTheme="minorEastAsia" w:cstheme="minorEastAsia"/>
          <w:bCs/>
          <w:szCs w:val="21"/>
          <w:u w:val="single"/>
        </w:rPr>
      </w:pPr>
    </w:p>
    <w:p>
      <w:pPr>
        <w:spacing w:line="360" w:lineRule="auto"/>
        <w:ind w:firstLine="420" w:firstLineChars="200"/>
        <w:rPr>
          <w:rFonts w:asciiTheme="minorEastAsia" w:hAnsiTheme="minorEastAsia" w:eastAsiaTheme="minorEastAsia" w:cstheme="minorEastAsia"/>
          <w:bCs/>
          <w:szCs w:val="21"/>
          <w:u w:val="single"/>
        </w:rPr>
      </w:pPr>
    </w:p>
    <w:p>
      <w:pPr>
        <w:spacing w:line="360" w:lineRule="auto"/>
        <w:ind w:firstLine="420" w:firstLineChars="200"/>
        <w:rPr>
          <w:rFonts w:asciiTheme="minorEastAsia" w:hAnsiTheme="minorEastAsia" w:eastAsiaTheme="minorEastAsia" w:cstheme="minorEastAsia"/>
          <w:bCs/>
          <w:szCs w:val="21"/>
          <w:u w:val="single"/>
        </w:rPr>
      </w:pPr>
    </w:p>
    <w:p>
      <w:pPr>
        <w:spacing w:line="360" w:lineRule="auto"/>
        <w:ind w:firstLine="420" w:firstLineChars="200"/>
        <w:rPr>
          <w:rFonts w:asciiTheme="minorEastAsia" w:hAnsiTheme="minorEastAsia" w:eastAsiaTheme="minorEastAsia" w:cstheme="minorEastAsia"/>
          <w:bCs/>
          <w:szCs w:val="21"/>
          <w:u w:val="single"/>
        </w:rPr>
      </w:pPr>
    </w:p>
    <w:p>
      <w:pPr>
        <w:spacing w:line="360" w:lineRule="auto"/>
        <w:ind w:firstLine="420" w:firstLineChars="200"/>
        <w:rPr>
          <w:rFonts w:asciiTheme="minorEastAsia" w:hAnsiTheme="minorEastAsia" w:eastAsiaTheme="minorEastAsia" w:cstheme="minorEastAsia"/>
          <w:bCs/>
          <w:szCs w:val="21"/>
          <w:u w:val="single"/>
        </w:rPr>
      </w:pPr>
    </w:p>
    <w:p>
      <w:pPr>
        <w:spacing w:line="360" w:lineRule="auto"/>
        <w:ind w:firstLine="420" w:firstLineChars="200"/>
        <w:rPr>
          <w:rFonts w:asciiTheme="minorEastAsia" w:hAnsiTheme="minorEastAsia" w:eastAsiaTheme="minorEastAsia" w:cstheme="minorEastAsia"/>
          <w:bCs/>
          <w:szCs w:val="21"/>
          <w:u w:val="single"/>
        </w:rPr>
      </w:pPr>
    </w:p>
    <w:p>
      <w:pPr>
        <w:spacing w:line="360" w:lineRule="auto"/>
        <w:ind w:firstLine="420" w:firstLineChars="200"/>
        <w:rPr>
          <w:rFonts w:asciiTheme="minorEastAsia" w:hAnsiTheme="minorEastAsia" w:eastAsiaTheme="minorEastAsia" w:cstheme="minorEastAsia"/>
          <w:bCs/>
          <w:szCs w:val="21"/>
          <w:u w:val="single"/>
        </w:rPr>
      </w:pPr>
    </w:p>
    <w:p>
      <w:pPr>
        <w:spacing w:line="360" w:lineRule="auto"/>
        <w:ind w:firstLine="420" w:firstLineChars="200"/>
        <w:rPr>
          <w:rFonts w:asciiTheme="minorEastAsia" w:hAnsiTheme="minorEastAsia" w:eastAsiaTheme="minorEastAsia" w:cstheme="minorEastAsia"/>
          <w:bCs/>
          <w:szCs w:val="21"/>
          <w:u w:val="single"/>
        </w:rPr>
      </w:pPr>
    </w:p>
    <w:p>
      <w:pPr>
        <w:spacing w:before="156" w:beforeLines="50" w:after="156" w:afterLines="50"/>
        <w:jc w:val="left"/>
        <w:rPr>
          <w:rFonts w:asciiTheme="minorEastAsia" w:hAnsiTheme="minorEastAsia" w:eastAsiaTheme="minorEastAsia" w:cstheme="minorEastAsia"/>
          <w:b/>
          <w:bCs/>
          <w:sz w:val="24"/>
        </w:rPr>
      </w:pPr>
    </w:p>
    <w:p>
      <w:pPr>
        <w:spacing w:before="156" w:beforeLines="50" w:after="156" w:afterLines="50"/>
        <w:jc w:val="left"/>
        <w:rPr>
          <w:rFonts w:asciiTheme="minorEastAsia" w:hAnsiTheme="minorEastAsia" w:eastAsiaTheme="minorEastAsia" w:cstheme="minorEastAsia"/>
          <w:b/>
          <w:bCs/>
          <w:sz w:val="24"/>
        </w:rPr>
      </w:pPr>
    </w:p>
    <w:p>
      <w:pPr>
        <w:spacing w:before="156" w:beforeLines="50" w:after="156" w:afterLines="50"/>
        <w:jc w:val="left"/>
        <w:rPr>
          <w:rFonts w:asciiTheme="minorEastAsia" w:hAnsiTheme="minorEastAsia" w:eastAsiaTheme="minorEastAsia" w:cstheme="minorEastAsia"/>
          <w:b/>
          <w:bCs/>
          <w:sz w:val="24"/>
        </w:rPr>
      </w:pPr>
    </w:p>
    <w:p>
      <w:pPr>
        <w:spacing w:before="156" w:beforeLines="50" w:after="156" w:afterLines="50"/>
        <w:jc w:val="left"/>
        <w:rPr>
          <w:rFonts w:asciiTheme="minorEastAsia" w:hAnsiTheme="minorEastAsia" w:eastAsiaTheme="minorEastAsia" w:cstheme="minorEastAsia"/>
          <w:b/>
          <w:bCs/>
          <w:sz w:val="24"/>
        </w:rPr>
      </w:pPr>
    </w:p>
    <w:p>
      <w:pPr>
        <w:spacing w:before="156" w:beforeLines="50" w:after="156" w:afterLines="50"/>
        <w:jc w:val="left"/>
        <w:rPr>
          <w:rFonts w:asciiTheme="minorEastAsia" w:hAnsiTheme="minorEastAsia" w:eastAsiaTheme="minorEastAsia" w:cstheme="minorEastAsia"/>
          <w:b/>
          <w:bCs/>
          <w:sz w:val="24"/>
        </w:rPr>
      </w:pPr>
    </w:p>
    <w:p>
      <w:pPr>
        <w:spacing w:before="156" w:beforeLines="50" w:after="156" w:afterLines="50"/>
        <w:jc w:val="left"/>
        <w:rPr>
          <w:rFonts w:asciiTheme="minorEastAsia" w:hAnsiTheme="minorEastAsia" w:eastAsiaTheme="minorEastAsia" w:cstheme="minorEastAsia"/>
          <w:b/>
          <w:bCs/>
          <w:sz w:val="24"/>
        </w:rPr>
      </w:pPr>
    </w:p>
    <w:p>
      <w:pPr>
        <w:spacing w:before="156" w:beforeLines="50" w:after="156" w:afterLines="50"/>
        <w:jc w:val="left"/>
        <w:rPr>
          <w:rFonts w:ascii="宋体" w:hAnsi="宋体"/>
          <w:b/>
          <w:sz w:val="30"/>
          <w:szCs w:val="30"/>
        </w:rPr>
      </w:pPr>
      <w:r>
        <w:rPr>
          <w:rFonts w:hint="eastAsia" w:asciiTheme="minorEastAsia" w:hAnsiTheme="minorEastAsia" w:eastAsiaTheme="minorEastAsia" w:cstheme="minorEastAsia"/>
          <w:b/>
          <w:bCs/>
          <w:sz w:val="24"/>
        </w:rPr>
        <w:t xml:space="preserve">附件9   </w:t>
      </w:r>
      <w:r>
        <w:rPr>
          <w:rFonts w:hint="eastAsia" w:ascii="宋体" w:hAnsi="宋体"/>
          <w:b/>
          <w:sz w:val="30"/>
          <w:szCs w:val="30"/>
        </w:rPr>
        <w:t xml:space="preserve">                          </w:t>
      </w:r>
    </w:p>
    <w:p>
      <w:pPr>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质量保修书</w:t>
      </w:r>
    </w:p>
    <w:p>
      <w:pPr>
        <w:spacing w:line="360" w:lineRule="auto"/>
        <w:rPr>
          <w:rFonts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rPr>
        <w:t>承包人（承包人)：</w:t>
      </w:r>
      <w:r>
        <w:rPr>
          <w:rFonts w:hint="eastAsia" w:asciiTheme="minorEastAsia" w:hAnsiTheme="minorEastAsia" w:eastAsiaTheme="minorEastAsia" w:cstheme="minorEastAsia"/>
          <w:b/>
          <w:bCs/>
          <w:szCs w:val="21"/>
          <w:u w:val="single"/>
        </w:rPr>
        <w:t xml:space="preserve"> 中国地质工程集团有限公司　</w:t>
      </w:r>
      <w:r>
        <w:rPr>
          <w:rFonts w:hint="eastAsia" w:asciiTheme="minorEastAsia" w:hAnsiTheme="minorEastAsia" w:eastAsiaTheme="minorEastAsia" w:cstheme="minorEastAsia"/>
          <w:b/>
          <w:szCs w:val="21"/>
          <w:u w:val="single"/>
        </w:rPr>
        <w:t xml:space="preserve">                              </w:t>
      </w:r>
    </w:p>
    <w:p>
      <w:pPr>
        <w:spacing w:line="360" w:lineRule="auto"/>
        <w:rPr>
          <w:rFonts w:asciiTheme="minorEastAsia" w:hAnsiTheme="minorEastAsia" w:eastAsiaTheme="minorEastAsia" w:cstheme="minorEastAsia"/>
          <w:b/>
          <w:szCs w:val="21"/>
          <w:u w:val="single"/>
        </w:rPr>
      </w:pPr>
      <w:r>
        <w:rPr>
          <w:rFonts w:hint="eastAsia" w:asciiTheme="minorEastAsia" w:hAnsiTheme="minorEastAsia" w:eastAsiaTheme="minorEastAsia" w:cstheme="minorEastAsia"/>
          <w:b/>
          <w:szCs w:val="21"/>
        </w:rPr>
        <w:t>分包人（分包人）：</w:t>
      </w:r>
      <w:r>
        <w:rPr>
          <w:rFonts w:hint="eastAsia" w:asciiTheme="minorEastAsia" w:hAnsiTheme="minorEastAsia" w:eastAsiaTheme="minorEastAsia" w:cstheme="minorEastAsia"/>
          <w:b/>
          <w:bCs/>
          <w:szCs w:val="21"/>
          <w:u w:val="single"/>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b/>
          <w:szCs w:val="21"/>
          <w:u w:val="single"/>
        </w:rPr>
        <w:t xml:space="preserve">                             </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为保证</w:t>
      </w:r>
      <w:r>
        <w:rPr>
          <w:rFonts w:hint="eastAsia" w:asciiTheme="minorEastAsia" w:hAnsiTheme="minorEastAsia" w:eastAsiaTheme="minorEastAsia" w:cstheme="minorEastAsia"/>
          <w:bCs/>
          <w:szCs w:val="21"/>
          <w:u w:val="single"/>
        </w:rPr>
        <w:t xml:space="preserve">  南京软件园儒商科技大厦项目配电室内外电缆沟等建安配套</w:t>
      </w:r>
      <w:r>
        <w:rPr>
          <w:rFonts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工程（下称“本工程”）的正常使用，承包人与分包人协商一致，按《建设工程质量管理条例》及相关法律法规，就分包人的分包工程签订本质量保修书。</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一、质量保修期</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本工程的质量保修期从本工程竣工验收合格之日起算。</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本工程的质量保修期不少于《建设工程质量管理条例》、相关法律法规规定及本保修书约定的质量保修期，其中：</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1、地基基础工程与主体结构工程的质量保修期为设计文件规定的本工程的合理使用年限；</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2、屋面、厨房、卫生间、地下室、外墙面、门窗框以及其他有防水要求工程项目的防渗漏的质量保修期为10年；</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3、装修工程的质量保修期为2年；</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4、电气管线、给排水管道、设备安装工程的质量保修期为2年；</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5、供热系统的质量保修期为2个采暖期，供冷系统的质量保修期为2个供冷期；</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6、给排水设施等配套工程的质量保修期为2年；</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7、其他工程的质量保修期按照国家《建设工程质量管理条例》及相关法律法规执行，但不得少于2年，其中室外道路、硬质铺装、室外管网的质量保修期为5年。</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若总承包合同或法律法规对分部分项工程有更长的质量保修期规定，则分包人应以较长的质量保修期为准承担质量保修责任。</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在质量保修期内，若某项经过维修，则该项的质量保修期自其维修完毕并经承包人验收合格之日起重新计算。若某项经过多次维修，则该项的质量保修期自其最后一次维修完毕并经承包人验收合格之日起重新计算。</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二、保修范围</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1、分包人承担保修责任的范围包括其依据本合同（含本合同的补充协议）所承接的施工项目和所供应的全部物料。</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2、除建设单位使用不当或不可抗力造成的损坏外，分包合同范围内的所有工程质量问题均属分包人的保修责任范围。</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三、保修费用</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1、分包工程在质量保修期内，发生质量问题，分包人应当履行保修义务。</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2、由于分包工程质量问题造成承包人，建设单位的全部直接和间接损失，由分包人无条件承担。</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3、分包人无正当理由拒绝或者怠于履行保修义务，或者履行保修义务不符合约定，致使承包人承担侵权责任或违约责任以及连带责任的，分包人应赔偿承包人的损失。</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分包人应当遵照承包人发出的维修通知，具体负责维修工作。若分包人无正当理由拒绝或者怠于履行保修义务，承包人有权自行委托第三方维修，分包人应承担全部费用；每出现一次前述行为，承包人有权要求分包人承担10万元违约金。</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四、保修处理时限</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1、分包工程出现影响本项目正常使用的质量问题时，包括但不限于渗水，漏水，给排水、供电设施和线路故障，分包人承诺在收到承包人通知后4小时内赶到现场并于12小时内完成维修。</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2、发生其他紧急抢修事故的，分包人在接到承包人的通知后，应当立即到达事故现场抢修。</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3、其他情况下，分包人须在承包人通知后24小时内赶到现场，并于48小时内完成通知所涉及之保修、维修项目。</w:t>
      </w:r>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五、其他约定</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1、对于涉及结构安全的质量问题，分包人应当按照《建设工程质量管理条例》的规定，立即向承包人报告，并采取安全防范措施；由承包人和建设单位协商提出维修方案，由分包人负责实施。</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2、每次维修完毕后，分包人应填写维修单交承包人、建设单位签字验收。</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3、质保期内，如发生下列情况之一，承包人有权自行或另行聘请第三方进行维修，由此引起的一切费用、损失和责任由分包人承担，承包人有权直接从质量保修金或其他应付款项中扣除，不足部分仍可向分包人追偿： </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1）接到报修通知（口头或书面）后，明示或暗示拒不履行保修义务的；</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2）无正当理由，在规定的时间内未履行或未完成保修义务而又不能提供解决方案的；</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3）紧急情况下，不履行保修义务，将严重影响生产或生活的；</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4）对同一位置或部件经过三次维修仍未彻底解决问题的； </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5）因现场保修人员的服务行为引起投诉的；</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6）分包人破产或丧失相应资质，而又不能提出解决方案的；</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7）出现其他违反本保修书及合同约定保修义务行为的。</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4、无论工程质量问题是何种原因造成的，分包人均应在接到通知后，进行维修。经判定，不属分包人责任的，由责任方向分包人支付合理的材料及人工费用。</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5、分包人同意在质量保修期满后至本工程有效使用年限内，按承包人的要求继续提供适当维修服务，并按最优惠价格收取费用。</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本质量保修书中约定的、分包人应当支付给承包人的各种款项，包括但不限于违约金、赔偿金和委托整改费用，承包人有权从质保金或从其他应付分包人的款项中直接扣除。如质保金金额不足，承包人有权继续要求分包人承担（包括从其他应付分包人款项中扣除或是直接向分包人追偿）。</w:t>
      </w:r>
    </w:p>
    <w:p>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本质量保修书作为分包合同的附件，具有同等法律效力，与合同同日生效,至分包工程保修期满为止。</w:t>
      </w:r>
    </w:p>
    <w:p>
      <w:pPr>
        <w:spacing w:line="360" w:lineRule="auto"/>
        <w:ind w:firstLine="420" w:firstLineChars="200"/>
        <w:rPr>
          <w:rFonts w:asciiTheme="minorEastAsia" w:hAnsiTheme="minorEastAsia" w:eastAsiaTheme="minorEastAsia" w:cstheme="minorEastAsia"/>
          <w:bCs/>
          <w:szCs w:val="21"/>
          <w:u w:val="single"/>
        </w:rPr>
      </w:pPr>
    </w:p>
    <w:p>
      <w:pPr>
        <w:pStyle w:val="2"/>
        <w:ind w:firstLine="562"/>
        <w:rPr>
          <w:rFonts w:asciiTheme="minorEastAsia" w:hAnsiTheme="minorEastAsia" w:eastAsiaTheme="minorEastAsia" w:cstheme="minorEastAsia"/>
          <w:szCs w:val="21"/>
          <w:u w:val="single"/>
        </w:rPr>
      </w:pPr>
    </w:p>
    <w:p>
      <w:pPr>
        <w:rPr>
          <w:rFonts w:asciiTheme="minorEastAsia" w:hAnsiTheme="minorEastAsia" w:eastAsiaTheme="minorEastAsia" w:cstheme="minorEastAsia"/>
          <w:bCs/>
          <w:szCs w:val="21"/>
          <w:u w:val="single"/>
        </w:rPr>
      </w:pPr>
    </w:p>
    <w:p>
      <w:pPr>
        <w:pStyle w:val="2"/>
        <w:ind w:firstLine="562"/>
        <w:rPr>
          <w:rFonts w:asciiTheme="minorEastAsia" w:hAnsiTheme="minorEastAsia" w:eastAsiaTheme="minorEastAsia" w:cstheme="minorEastAsia"/>
          <w:szCs w:val="21"/>
          <w:u w:val="single"/>
        </w:rPr>
      </w:pPr>
    </w:p>
    <w:p>
      <w:pPr>
        <w:rPr>
          <w:rFonts w:asciiTheme="minorEastAsia" w:hAnsiTheme="minorEastAsia" w:eastAsiaTheme="minorEastAsia" w:cstheme="minorEastAsia"/>
          <w:bCs/>
          <w:szCs w:val="21"/>
          <w:u w:val="single"/>
        </w:rPr>
      </w:pPr>
    </w:p>
    <w:p>
      <w:pPr>
        <w:pStyle w:val="2"/>
        <w:ind w:firstLine="562"/>
        <w:rPr>
          <w:rFonts w:asciiTheme="minorEastAsia" w:hAnsiTheme="minorEastAsia" w:eastAsiaTheme="minorEastAsia" w:cstheme="minorEastAsia"/>
          <w:szCs w:val="21"/>
          <w:u w:val="single"/>
        </w:rPr>
      </w:pPr>
    </w:p>
    <w:p>
      <w:pPr>
        <w:rPr>
          <w:rFonts w:asciiTheme="minorEastAsia" w:hAnsiTheme="minorEastAsia" w:eastAsiaTheme="minorEastAsia" w:cstheme="minorEastAsia"/>
          <w:bCs/>
          <w:szCs w:val="21"/>
          <w:u w:val="single"/>
        </w:rPr>
      </w:pPr>
    </w:p>
    <w:p>
      <w:pPr>
        <w:pStyle w:val="2"/>
        <w:ind w:firstLine="562"/>
        <w:rPr>
          <w:rFonts w:asciiTheme="minorEastAsia" w:hAnsiTheme="minorEastAsia" w:eastAsiaTheme="minorEastAsia" w:cstheme="minorEastAsia"/>
          <w:szCs w:val="21"/>
          <w:u w:val="single"/>
        </w:rPr>
      </w:pPr>
    </w:p>
    <w:p>
      <w:pPr>
        <w:rPr>
          <w:rFonts w:asciiTheme="minorEastAsia" w:hAnsiTheme="minorEastAsia" w:eastAsiaTheme="minorEastAsia" w:cstheme="minorEastAsia"/>
          <w:bCs/>
          <w:szCs w:val="21"/>
          <w:u w:val="single"/>
        </w:rPr>
      </w:pPr>
    </w:p>
    <w:p>
      <w:pPr>
        <w:pStyle w:val="2"/>
        <w:ind w:firstLine="562"/>
        <w:rPr>
          <w:rFonts w:asciiTheme="minorEastAsia" w:hAnsiTheme="minorEastAsia" w:eastAsiaTheme="minorEastAsia" w:cstheme="minorEastAsia"/>
          <w:szCs w:val="21"/>
          <w:u w:val="single"/>
        </w:rPr>
      </w:pPr>
    </w:p>
    <w:p>
      <w:pPr>
        <w:spacing w:line="720" w:lineRule="auto"/>
        <w:jc w:val="left"/>
        <w:rPr>
          <w:rFonts w:ascii="仿宋_GB2312" w:hAnsi="仿宋_GB2312" w:eastAsia="仿宋_GB2312" w:cs="仿宋_GB2312"/>
          <w:b/>
          <w:sz w:val="24"/>
        </w:rPr>
      </w:pPr>
    </w:p>
    <w:p>
      <w:pPr>
        <w:spacing w:line="720" w:lineRule="auto"/>
        <w:jc w:val="left"/>
        <w:rPr>
          <w:rFonts w:ascii="仿宋_GB2312" w:hAnsi="仿宋_GB2312" w:eastAsia="仿宋_GB2312" w:cs="仿宋_GB2312"/>
          <w:b/>
          <w:sz w:val="24"/>
        </w:rPr>
      </w:pPr>
    </w:p>
    <w:p>
      <w:pPr>
        <w:spacing w:line="720" w:lineRule="auto"/>
        <w:jc w:val="left"/>
        <w:rPr>
          <w:rFonts w:ascii="仿宋_GB2312" w:hAnsi="仿宋_GB2312" w:eastAsia="仿宋_GB2312" w:cs="仿宋_GB2312"/>
          <w:b/>
          <w:sz w:val="32"/>
          <w:szCs w:val="32"/>
        </w:rPr>
      </w:pPr>
      <w:r>
        <w:rPr>
          <w:rFonts w:hint="eastAsia" w:ascii="仿宋_GB2312" w:hAnsi="仿宋_GB2312" w:eastAsia="仿宋_GB2312" w:cs="仿宋_GB2312"/>
          <w:b/>
          <w:sz w:val="24"/>
        </w:rPr>
        <w:t xml:space="preserve">附件10               </w:t>
      </w:r>
      <w:r>
        <w:rPr>
          <w:rFonts w:hint="eastAsia" w:ascii="仿宋_GB2312" w:hAnsi="仿宋_GB2312" w:eastAsia="仿宋_GB2312" w:cs="仿宋_GB2312"/>
          <w:b/>
          <w:sz w:val="32"/>
          <w:szCs w:val="32"/>
        </w:rPr>
        <w:t>农民工工资委托支付协议</w:t>
      </w:r>
    </w:p>
    <w:p>
      <w:pPr>
        <w:spacing w:line="360" w:lineRule="auto"/>
        <w:rPr>
          <w:rFonts w:ascii="宋体" w:hAnsi="宋体" w:cs="宋体"/>
          <w:b/>
          <w:bCs/>
          <w:szCs w:val="21"/>
          <w:u w:val="single"/>
        </w:rPr>
      </w:pPr>
      <w:r>
        <w:rPr>
          <w:rFonts w:hint="eastAsia" w:ascii="宋体" w:hAnsi="宋体" w:cs="宋体"/>
          <w:b/>
          <w:bCs/>
          <w:szCs w:val="21"/>
        </w:rPr>
        <w:t>承包人：</w:t>
      </w:r>
      <w:r>
        <w:rPr>
          <w:rFonts w:hint="eastAsia" w:ascii="宋体" w:hAnsi="宋体" w:cs="宋体"/>
          <w:b/>
          <w:bCs/>
          <w:szCs w:val="21"/>
          <w:u w:val="single"/>
        </w:rPr>
        <w:t xml:space="preserve"> 中国地质工程集团有限公司    </w:t>
      </w:r>
    </w:p>
    <w:p>
      <w:pPr>
        <w:spacing w:line="360" w:lineRule="auto"/>
        <w:rPr>
          <w:rFonts w:ascii="宋体" w:hAnsi="宋体" w:cs="宋体"/>
          <w:b/>
          <w:bCs/>
          <w:szCs w:val="21"/>
        </w:rPr>
      </w:pPr>
      <w:r>
        <w:rPr>
          <w:rFonts w:hint="eastAsia" w:ascii="宋体" w:hAnsi="宋体" w:cs="宋体"/>
          <w:b/>
          <w:bCs/>
          <w:szCs w:val="21"/>
        </w:rPr>
        <w:t>分包人：</w:t>
      </w:r>
      <w:r>
        <w:rPr>
          <w:rFonts w:hint="eastAsia" w:ascii="宋体" w:hAnsi="宋体" w:cs="宋体"/>
          <w:b/>
          <w:bCs/>
          <w:szCs w:val="21"/>
          <w:u w:val="single"/>
        </w:rPr>
        <w:t xml:space="preserve"> </w:t>
      </w:r>
      <w:r>
        <w:rPr>
          <w:rFonts w:hint="eastAsia" w:asciiTheme="minorEastAsia" w:hAnsiTheme="minorEastAsia" w:eastAsiaTheme="minorEastAsia" w:cstheme="minorEastAsia"/>
          <w:b/>
          <w:bCs/>
          <w:szCs w:val="21"/>
          <w:u w:val="single"/>
        </w:rPr>
        <w:t xml:space="preserve"> </w:t>
      </w:r>
      <w:r>
        <w:rPr>
          <w:rFonts w:hint="eastAsia" w:asciiTheme="minorEastAsia" w:hAnsiTheme="minorEastAsia" w:eastAsiaTheme="minorEastAsia" w:cstheme="minorEastAsia"/>
          <w:szCs w:val="21"/>
          <w:u w:val="single"/>
        </w:rPr>
        <w:t xml:space="preserve"> </w:t>
      </w:r>
      <w:r>
        <w:rPr>
          <w:rFonts w:hint="eastAsia" w:ascii="宋体" w:hAnsi="宋体" w:cs="宋体"/>
          <w:b/>
          <w:bCs/>
          <w:szCs w:val="21"/>
          <w:u w:val="single"/>
        </w:rPr>
        <w:t xml:space="preserve">                                </w:t>
      </w:r>
    </w:p>
    <w:p>
      <w:pPr>
        <w:spacing w:line="360" w:lineRule="auto"/>
        <w:ind w:firstLine="420" w:firstLineChars="200"/>
        <w:rPr>
          <w:rFonts w:ascii="宋体" w:hAnsi="宋体" w:cs="宋体"/>
          <w:szCs w:val="21"/>
        </w:rPr>
      </w:pPr>
      <w:r>
        <w:rPr>
          <w:rFonts w:hint="eastAsia" w:ascii="宋体" w:hAnsi="宋体" w:cs="宋体"/>
          <w:szCs w:val="21"/>
        </w:rPr>
        <w:t xml:space="preserve">为保障工程建设顺利实施，保障农民工合法权益，现甲乙双方根据国家对农民工工资专项支付的相关要求，在公平公正、友好协商的基础上，就 </w:t>
      </w:r>
      <w:r>
        <w:rPr>
          <w:rFonts w:hint="eastAsia" w:ascii="宋体" w:hAnsi="宋体" w:cs="宋体"/>
          <w:snapToGrid w:val="0"/>
          <w:kern w:val="0"/>
          <w:szCs w:val="21"/>
          <w:u w:val="single"/>
        </w:rPr>
        <w:t xml:space="preserve"> </w:t>
      </w:r>
      <w:r>
        <w:rPr>
          <w:rFonts w:ascii="宋体" w:hAnsi="宋体" w:cs="宋体"/>
          <w:snapToGrid w:val="0"/>
          <w:kern w:val="0"/>
          <w:szCs w:val="21"/>
          <w:u w:val="single"/>
        </w:rPr>
        <w:t xml:space="preserve"> </w:t>
      </w:r>
      <w:r>
        <w:rPr>
          <w:rFonts w:hint="eastAsia" w:ascii="宋体" w:hAnsi="宋体" w:cs="宋体"/>
          <w:snapToGrid w:val="0"/>
          <w:kern w:val="0"/>
          <w:szCs w:val="21"/>
          <w:u w:val="single"/>
        </w:rPr>
        <w:t>南京软件园儒商科技大厦项目配电室内外电缆沟等建安配套工程</w:t>
      </w:r>
      <w:r>
        <w:rPr>
          <w:rFonts w:hint="eastAsia" w:ascii="宋体" w:hAnsi="宋体" w:cs="仿宋_GB2312"/>
          <w:szCs w:val="21"/>
          <w:u w:val="single"/>
          <w:lang w:val="zh-CN"/>
        </w:rPr>
        <w:t xml:space="preserve"> </w:t>
      </w:r>
      <w:r>
        <w:rPr>
          <w:rFonts w:hint="eastAsia" w:ascii="宋体" w:hAnsi="宋体" w:cs="宋体"/>
          <w:szCs w:val="21"/>
        </w:rPr>
        <w:t>项目农民工工资委托支付事宜签订本协议。</w:t>
      </w:r>
    </w:p>
    <w:p>
      <w:pPr>
        <w:spacing w:line="360" w:lineRule="auto"/>
        <w:ind w:firstLine="422" w:firstLineChars="200"/>
        <w:rPr>
          <w:rFonts w:ascii="宋体" w:hAnsi="宋体" w:cs="宋体"/>
          <w:b/>
          <w:bCs/>
          <w:szCs w:val="21"/>
        </w:rPr>
      </w:pPr>
      <w:r>
        <w:rPr>
          <w:rFonts w:hint="eastAsia" w:ascii="宋体" w:hAnsi="宋体" w:cs="宋体"/>
          <w:b/>
          <w:bCs/>
          <w:szCs w:val="21"/>
        </w:rPr>
        <w:t>1.实名登记与考勤管理</w:t>
      </w:r>
    </w:p>
    <w:p>
      <w:pPr>
        <w:spacing w:line="360" w:lineRule="auto"/>
        <w:ind w:firstLine="420" w:firstLineChars="200"/>
        <w:rPr>
          <w:rFonts w:ascii="宋体" w:hAnsi="宋体" w:cs="宋体"/>
          <w:szCs w:val="21"/>
        </w:rPr>
      </w:pPr>
      <w:r>
        <w:rPr>
          <w:rFonts w:hint="eastAsia" w:ascii="宋体" w:hAnsi="宋体" w:cs="宋体"/>
          <w:szCs w:val="21"/>
        </w:rPr>
        <w:t>1.1 承包人委派</w:t>
      </w:r>
      <w:r>
        <w:rPr>
          <w:rFonts w:hint="eastAsia" w:ascii="宋体" w:hAnsi="宋体" w:cs="宋体"/>
          <w:szCs w:val="21"/>
          <w:u w:val="single"/>
        </w:rPr>
        <w:t xml:space="preserve">   袁文迁 </w:t>
      </w:r>
      <w:r>
        <w:rPr>
          <w:rFonts w:hint="eastAsia" w:ascii="宋体" w:hAnsi="宋体" w:cs="宋体"/>
          <w:szCs w:val="21"/>
        </w:rPr>
        <w:t>为本工程劳资专管员（劳务管理员），全面负责劳务实名制工资管理。</w:t>
      </w:r>
    </w:p>
    <w:p>
      <w:pPr>
        <w:spacing w:line="360" w:lineRule="auto"/>
        <w:ind w:firstLine="840" w:firstLineChars="400"/>
        <w:rPr>
          <w:rFonts w:ascii="宋体" w:hAnsi="宋体" w:cs="宋体"/>
          <w:szCs w:val="21"/>
        </w:rPr>
      </w:pPr>
      <w:r>
        <w:rPr>
          <w:rFonts w:hint="eastAsia" w:ascii="宋体" w:hAnsi="宋体" w:cs="宋体"/>
          <w:szCs w:val="21"/>
        </w:rPr>
        <w:t>分包人委派</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 xml:space="preserve">（身份证号 </w:t>
      </w:r>
      <w:r>
        <w:rPr>
          <w:rFonts w:hint="eastAsia" w:ascii="宋体" w:hAnsi="宋体" w:cs="宋体"/>
          <w:szCs w:val="21"/>
          <w:u w:val="single"/>
        </w:rPr>
        <w:t xml:space="preserve">             </w:t>
      </w:r>
      <w:r>
        <w:rPr>
          <w:rFonts w:hint="eastAsia" w:ascii="宋体" w:hAnsi="宋体" w:cs="宋体"/>
          <w:szCs w:val="21"/>
        </w:rPr>
        <w:t>）为本工程项目劳资管理负责人，负责分包人农民工进退场信息登记、日常考勤、工资发放等劳务实名制工资管理工作。</w:t>
      </w:r>
    </w:p>
    <w:p>
      <w:pPr>
        <w:spacing w:line="360" w:lineRule="auto"/>
        <w:ind w:firstLine="422" w:firstLineChars="200"/>
        <w:rPr>
          <w:rFonts w:ascii="宋体" w:hAnsi="宋体" w:cs="宋体"/>
          <w:b/>
          <w:bCs/>
          <w:szCs w:val="21"/>
        </w:rPr>
      </w:pPr>
      <w:r>
        <w:rPr>
          <w:rFonts w:hint="eastAsia" w:ascii="宋体" w:hAnsi="宋体" w:cs="宋体"/>
          <w:b/>
          <w:bCs/>
          <w:szCs w:val="21"/>
        </w:rPr>
        <w:t>1.2 分包人应向承包人提供如下资料并确保其真实性：农民工花名册、身份证原件及其复印件、工资卡信息（开户行和卡号）、合法劳动用工合同（或加盖分包人公章的复印件）、操作证件等资料。由承包人项目劳资专管员（劳务管理员）逐一核实、登记、建立基础信息，并办理进入施工现场的门禁（考勤）卡。</w:t>
      </w:r>
    </w:p>
    <w:p>
      <w:pPr>
        <w:spacing w:line="360" w:lineRule="auto"/>
        <w:ind w:firstLine="422" w:firstLineChars="200"/>
        <w:rPr>
          <w:rFonts w:ascii="宋体" w:hAnsi="宋体" w:cs="宋体"/>
          <w:b/>
          <w:bCs/>
          <w:szCs w:val="21"/>
        </w:rPr>
      </w:pPr>
      <w:r>
        <w:rPr>
          <w:rFonts w:hint="eastAsia" w:ascii="宋体" w:hAnsi="宋体" w:cs="宋体"/>
          <w:b/>
          <w:bCs/>
          <w:szCs w:val="21"/>
        </w:rPr>
        <w:t>1.3分包人须对进入工程施工现场的农民工进行登记造册，注明工种、所在班组、工资标准等，并及时报承包人审核。</w:t>
      </w:r>
    </w:p>
    <w:p>
      <w:pPr>
        <w:spacing w:line="360" w:lineRule="auto"/>
        <w:ind w:firstLine="422" w:firstLineChars="200"/>
        <w:rPr>
          <w:rFonts w:ascii="宋体" w:hAnsi="宋体" w:cs="宋体"/>
          <w:b/>
          <w:bCs/>
          <w:szCs w:val="21"/>
        </w:rPr>
      </w:pPr>
      <w:r>
        <w:rPr>
          <w:rFonts w:hint="eastAsia" w:ascii="宋体" w:hAnsi="宋体" w:cs="宋体"/>
          <w:b/>
          <w:bCs/>
          <w:szCs w:val="21"/>
        </w:rPr>
        <w:t>1.4 承包人应根据施工现场实际需要配备考勤刷卡系统。分包人需指派管理人员督导农民工刷卡（考勤）进出施工现场，并及时确认当期（月）考勤记录。由分包人项目劳资管理负责人对出勤统计确认，并经甲、乙双方会签，视为当日农民工出勤。分包人不确认或者延迟确认的，以考勤系统数据为准，分包人对此无异议。</w:t>
      </w:r>
    </w:p>
    <w:p>
      <w:pPr>
        <w:spacing w:line="360" w:lineRule="auto"/>
        <w:ind w:firstLine="422" w:firstLineChars="200"/>
        <w:rPr>
          <w:rFonts w:ascii="宋体" w:hAnsi="宋体" w:cs="宋体"/>
          <w:b/>
          <w:bCs/>
          <w:szCs w:val="21"/>
        </w:rPr>
      </w:pPr>
      <w:r>
        <w:rPr>
          <w:rFonts w:hint="eastAsia" w:ascii="宋体" w:hAnsi="宋体" w:cs="宋体"/>
          <w:b/>
          <w:bCs/>
          <w:szCs w:val="21"/>
        </w:rPr>
        <w:t>2.农民工工资发放管理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2.1 分包人委托承包人通过  </w:t>
      </w:r>
      <w:r>
        <w:rPr>
          <w:rFonts w:hint="eastAsia" w:ascii="宋体" w:hAnsi="宋体" w:cs="宋体"/>
          <w:snapToGrid w:val="0"/>
          <w:kern w:val="0"/>
          <w:szCs w:val="21"/>
          <w:u w:val="single"/>
        </w:rPr>
        <w:t xml:space="preserve"> 南京软件园儒商科技大厦项目</w:t>
      </w:r>
      <w:r>
        <w:rPr>
          <w:rFonts w:ascii="宋体" w:hAnsi="宋体" w:cs="宋体"/>
          <w:snapToGrid w:val="0"/>
          <w:kern w:val="0"/>
          <w:szCs w:val="21"/>
          <w:u w:val="single"/>
        </w:rPr>
        <w:t xml:space="preserve"> </w:t>
      </w:r>
      <w:r>
        <w:rPr>
          <w:rFonts w:hint="eastAsia" w:ascii="宋体" w:hAnsi="宋体" w:cs="仿宋_GB2312"/>
          <w:szCs w:val="21"/>
          <w:u w:val="single"/>
          <w:lang w:val="zh-CN"/>
        </w:rPr>
        <w:t xml:space="preserve"> </w:t>
      </w:r>
      <w:r>
        <w:rPr>
          <w:rFonts w:hint="eastAsia" w:ascii="宋体" w:hAnsi="宋体" w:cs="宋体"/>
          <w:color w:val="000000"/>
          <w:szCs w:val="21"/>
        </w:rPr>
        <w:t>项目农民工工资专用账户》代发农民工工资，承诺每月</w:t>
      </w:r>
      <w:r>
        <w:rPr>
          <w:rFonts w:hint="eastAsia" w:ascii="宋体" w:hAnsi="宋体" w:cs="宋体"/>
          <w:color w:val="000000"/>
          <w:szCs w:val="21"/>
          <w:u w:val="single"/>
        </w:rPr>
        <w:t xml:space="preserve"> 18  </w:t>
      </w:r>
      <w:r>
        <w:rPr>
          <w:rFonts w:hint="eastAsia" w:ascii="宋体" w:hAnsi="宋体" w:cs="宋体"/>
          <w:color w:val="000000"/>
          <w:szCs w:val="21"/>
        </w:rPr>
        <w:t>日按时将上月施工班组及农民工本人签字确认（捺指印）的农民工工资清单报承包人项目部审核，农民工实名登记、工资金额、农民工个人银行卡申请资料等信息真实性、完整性、有效性由分包人负责。</w:t>
      </w:r>
    </w:p>
    <w:p>
      <w:pPr>
        <w:spacing w:line="360" w:lineRule="auto"/>
        <w:ind w:firstLine="420" w:firstLineChars="200"/>
        <w:rPr>
          <w:rFonts w:ascii="宋体" w:hAnsi="宋体" w:cs="宋体"/>
          <w:szCs w:val="21"/>
        </w:rPr>
      </w:pPr>
      <w:r>
        <w:rPr>
          <w:rFonts w:hint="eastAsia" w:ascii="宋体" w:hAnsi="宋体" w:cs="宋体"/>
          <w:color w:val="000000"/>
          <w:szCs w:val="21"/>
        </w:rPr>
        <w:t>2.2承包人农民工工资专用账户信息：以承包人财务部门发布的账户信息为准。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2.3 每月</w:t>
      </w:r>
      <w:r>
        <w:rPr>
          <w:rFonts w:hint="eastAsia" w:ascii="宋体" w:hAnsi="宋体" w:cs="宋体"/>
          <w:color w:val="000000"/>
          <w:szCs w:val="21"/>
          <w:u w:val="single"/>
        </w:rPr>
        <w:t xml:space="preserve"> 18  </w:t>
      </w:r>
      <w:r>
        <w:rPr>
          <w:rFonts w:hint="eastAsia" w:ascii="宋体" w:hAnsi="宋体" w:cs="宋体"/>
          <w:color w:val="000000"/>
          <w:szCs w:val="21"/>
        </w:rPr>
        <w:t>日前，分包人须按劳动合同及相关约定，对照考勤记录，核算当期</w:t>
      </w:r>
      <w:r>
        <w:rPr>
          <w:rFonts w:hint="eastAsia" w:ascii="宋体" w:hAnsi="宋体" w:cs="宋体"/>
          <w:szCs w:val="21"/>
        </w:rPr>
        <w:t>农民工</w:t>
      </w:r>
      <w:r>
        <w:rPr>
          <w:rFonts w:hint="eastAsia" w:ascii="宋体" w:hAnsi="宋体" w:cs="宋体"/>
          <w:color w:val="000000"/>
          <w:szCs w:val="21"/>
        </w:rPr>
        <w:t>工资（税后工资），并汇总造册，在</w:t>
      </w:r>
      <w:r>
        <w:rPr>
          <w:rFonts w:hint="eastAsia" w:ascii="宋体" w:hAnsi="宋体" w:cs="宋体"/>
          <w:szCs w:val="21"/>
        </w:rPr>
        <w:t>农民工本人签字捺指印</w:t>
      </w:r>
      <w:r>
        <w:rPr>
          <w:rFonts w:hint="eastAsia" w:ascii="宋体" w:hAnsi="宋体" w:cs="宋体"/>
          <w:color w:val="000000"/>
          <w:szCs w:val="21"/>
        </w:rPr>
        <w:t>确认并由分包人</w:t>
      </w:r>
      <w:r>
        <w:rPr>
          <w:rFonts w:hint="eastAsia" w:ascii="宋体" w:hAnsi="宋体" w:cs="宋体"/>
          <w:szCs w:val="21"/>
        </w:rPr>
        <w:t>项目劳资管理负责人</w:t>
      </w:r>
      <w:r>
        <w:rPr>
          <w:rFonts w:hint="eastAsia" w:ascii="宋体" w:hAnsi="宋体" w:cs="宋体"/>
          <w:color w:val="000000"/>
          <w:szCs w:val="21"/>
        </w:rPr>
        <w:t>签字并加盖公章后，提交承包人作为</w:t>
      </w:r>
      <w:r>
        <w:rPr>
          <w:rFonts w:hint="eastAsia" w:ascii="宋体" w:hAnsi="宋体" w:cs="宋体"/>
          <w:szCs w:val="21"/>
        </w:rPr>
        <w:t>农民工</w:t>
      </w:r>
      <w:r>
        <w:rPr>
          <w:rFonts w:hint="eastAsia" w:ascii="宋体" w:hAnsi="宋体" w:cs="宋体"/>
          <w:color w:val="000000"/>
          <w:szCs w:val="21"/>
        </w:rPr>
        <w:t>工资发放依据。</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2.4承包人根据本协议2.3条中分包人提供的</w:t>
      </w:r>
      <w:r>
        <w:rPr>
          <w:rFonts w:hint="eastAsia" w:ascii="宋体" w:hAnsi="宋体" w:cs="宋体"/>
          <w:szCs w:val="21"/>
        </w:rPr>
        <w:t>农民工</w:t>
      </w:r>
      <w:r>
        <w:rPr>
          <w:rFonts w:hint="eastAsia" w:ascii="宋体" w:hAnsi="宋体" w:cs="宋体"/>
          <w:color w:val="000000"/>
          <w:szCs w:val="21"/>
        </w:rPr>
        <w:t>工资表计算</w:t>
      </w:r>
      <w:r>
        <w:rPr>
          <w:rFonts w:hint="eastAsia" w:ascii="宋体" w:hAnsi="宋体" w:cs="宋体"/>
          <w:szCs w:val="21"/>
        </w:rPr>
        <w:t>出当期分包人应付农民工</w:t>
      </w:r>
      <w:r>
        <w:rPr>
          <w:rFonts w:hint="eastAsia" w:ascii="宋体" w:hAnsi="宋体" w:cs="宋体"/>
          <w:color w:val="000000"/>
          <w:szCs w:val="21"/>
        </w:rPr>
        <w:t>工资总额，分包人委托承包人通过项目农民工工资专用账户逐一向每名</w:t>
      </w:r>
      <w:r>
        <w:rPr>
          <w:rFonts w:hint="eastAsia" w:ascii="宋体" w:hAnsi="宋体" w:cs="宋体"/>
          <w:szCs w:val="21"/>
        </w:rPr>
        <w:t>农民工</w:t>
      </w:r>
      <w:r>
        <w:rPr>
          <w:rFonts w:hint="eastAsia" w:ascii="宋体" w:hAnsi="宋体" w:cs="宋体"/>
          <w:color w:val="000000"/>
          <w:szCs w:val="21"/>
        </w:rPr>
        <w:t>的银行卡支付工资，分包人对此无异议。</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如2.3条中所列当期</w:t>
      </w:r>
      <w:r>
        <w:rPr>
          <w:rFonts w:hint="eastAsia" w:ascii="宋体" w:hAnsi="宋体" w:cs="宋体"/>
          <w:szCs w:val="21"/>
        </w:rPr>
        <w:t>农民工</w:t>
      </w:r>
      <w:r>
        <w:rPr>
          <w:rFonts w:hint="eastAsia" w:ascii="宋体" w:hAnsi="宋体" w:cs="宋体"/>
          <w:color w:val="000000"/>
          <w:szCs w:val="21"/>
        </w:rPr>
        <w:t>工资高于承包人当期应付款，承包人以当期应付款为限，不足部分由分包人支付，另有约定的按书面确认后的约定执行（应加盖承包人单位公章，仅由承包人人员签字、加盖承包人项目印章的对承包人不发生效力）。</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当分包人与</w:t>
      </w:r>
      <w:r>
        <w:rPr>
          <w:rFonts w:hint="eastAsia" w:ascii="宋体" w:hAnsi="宋体" w:cs="宋体"/>
          <w:szCs w:val="21"/>
        </w:rPr>
        <w:t>农民工</w:t>
      </w:r>
      <w:r>
        <w:rPr>
          <w:rFonts w:hint="eastAsia" w:ascii="宋体" w:hAnsi="宋体" w:cs="宋体"/>
          <w:color w:val="000000"/>
          <w:szCs w:val="21"/>
        </w:rPr>
        <w:t>有协议先支付一定比例的部分工资，最后按节点工期一次性结算时，分包人应将双方确认的书面协议，提交一份至承包人备案，承包人将以此为依据，按照双方确认的工资表和协商比例支付</w:t>
      </w:r>
      <w:r>
        <w:rPr>
          <w:rFonts w:hint="eastAsia" w:ascii="宋体" w:hAnsi="宋体" w:cs="宋体"/>
          <w:szCs w:val="21"/>
        </w:rPr>
        <w:t>农民工</w:t>
      </w:r>
      <w:r>
        <w:rPr>
          <w:rFonts w:hint="eastAsia" w:ascii="宋体" w:hAnsi="宋体" w:cs="宋体"/>
          <w:color w:val="000000"/>
          <w:szCs w:val="21"/>
        </w:rPr>
        <w:t>工资。</w:t>
      </w:r>
    </w:p>
    <w:p>
      <w:pPr>
        <w:spacing w:line="360" w:lineRule="auto"/>
        <w:ind w:firstLine="420" w:firstLineChars="200"/>
        <w:rPr>
          <w:rFonts w:ascii="宋体" w:hAnsi="宋体" w:cs="宋体"/>
          <w:szCs w:val="21"/>
        </w:rPr>
      </w:pPr>
      <w:r>
        <w:rPr>
          <w:rFonts w:hint="eastAsia" w:ascii="宋体" w:hAnsi="宋体" w:cs="宋体"/>
          <w:color w:val="000000"/>
          <w:szCs w:val="21"/>
        </w:rPr>
        <w:t>2.5 承包人对支付的每笔工资，都要留存支付记录，并将支付信息传送给分包人核实。当期</w:t>
      </w:r>
      <w:r>
        <w:rPr>
          <w:rFonts w:hint="eastAsia" w:ascii="宋体" w:hAnsi="宋体" w:cs="宋体"/>
          <w:szCs w:val="21"/>
        </w:rPr>
        <w:t>农民工</w:t>
      </w:r>
      <w:r>
        <w:rPr>
          <w:rFonts w:hint="eastAsia" w:ascii="宋体" w:hAnsi="宋体" w:cs="宋体"/>
          <w:color w:val="000000"/>
          <w:szCs w:val="21"/>
        </w:rPr>
        <w:t>工资发放结束后</w:t>
      </w:r>
      <w:r>
        <w:rPr>
          <w:rFonts w:hint="eastAsia" w:ascii="宋体" w:hAnsi="宋体" w:cs="宋体"/>
          <w:color w:val="000000"/>
          <w:szCs w:val="21"/>
          <w:u w:val="single"/>
        </w:rPr>
        <w:t xml:space="preserve"> 5 </w:t>
      </w:r>
      <w:r>
        <w:rPr>
          <w:rFonts w:hint="eastAsia" w:ascii="宋体" w:hAnsi="宋体" w:cs="宋体"/>
          <w:color w:val="000000"/>
          <w:szCs w:val="21"/>
        </w:rPr>
        <w:t>天内，由分包人向承包人提供所有</w:t>
      </w:r>
      <w:r>
        <w:rPr>
          <w:rFonts w:hint="eastAsia" w:ascii="宋体" w:hAnsi="宋体" w:cs="宋体"/>
          <w:szCs w:val="21"/>
        </w:rPr>
        <w:t>农民工</w:t>
      </w:r>
      <w:r>
        <w:rPr>
          <w:rFonts w:hint="eastAsia" w:ascii="宋体" w:hAnsi="宋体" w:cs="宋体"/>
          <w:color w:val="000000"/>
          <w:szCs w:val="21"/>
        </w:rPr>
        <w:t>工资全部发放完毕的确认书。逾</w:t>
      </w:r>
      <w:r>
        <w:rPr>
          <w:rFonts w:hint="eastAsia" w:ascii="宋体" w:hAnsi="宋体" w:cs="宋体"/>
          <w:szCs w:val="21"/>
        </w:rPr>
        <w:t>期不确认，视为分包人默认当期农民工工资全部发放完毕，分包人无异议。</w:t>
      </w:r>
    </w:p>
    <w:p>
      <w:pPr>
        <w:spacing w:line="360" w:lineRule="auto"/>
        <w:ind w:firstLine="420" w:firstLineChars="200"/>
        <w:rPr>
          <w:rFonts w:ascii="宋体" w:hAnsi="宋体" w:cs="宋体"/>
          <w:szCs w:val="21"/>
        </w:rPr>
      </w:pPr>
      <w:r>
        <w:rPr>
          <w:rFonts w:hint="eastAsia" w:ascii="宋体" w:hAnsi="宋体" w:cs="宋体"/>
          <w:szCs w:val="21"/>
        </w:rPr>
        <w:t>2.6 承包人支付到农民工个人银行账户，即视为分包人已收到相应款项，甲乙双方</w:t>
      </w:r>
      <w:r>
        <w:rPr>
          <w:rFonts w:hint="eastAsia" w:ascii="宋体" w:hAnsi="宋体" w:cs="宋体"/>
          <w:color w:val="000000"/>
          <w:szCs w:val="21"/>
        </w:rPr>
        <w:t>进行工程结算时，分包人应无条件予以认可。</w:t>
      </w:r>
      <w:r>
        <w:rPr>
          <w:rFonts w:hint="eastAsia" w:ascii="宋体" w:hAnsi="宋体" w:cs="宋体"/>
          <w:szCs w:val="21"/>
        </w:rPr>
        <w:t>所支付的农民工工资从分包人每月工程进度款中扣除，并视为已向分包人支付相应工程款。</w:t>
      </w:r>
    </w:p>
    <w:p>
      <w:pPr>
        <w:pStyle w:val="9"/>
        <w:spacing w:line="360" w:lineRule="auto"/>
        <w:ind w:firstLine="420" w:firstLineChars="200"/>
        <w:rPr>
          <w:rFonts w:ascii="宋体" w:hAnsi="宋体" w:cs="宋体"/>
          <w:color w:val="000000"/>
          <w:szCs w:val="21"/>
          <w:lang w:val="en-US"/>
        </w:rPr>
      </w:pPr>
      <w:r>
        <w:rPr>
          <w:rFonts w:hint="eastAsia" w:ascii="宋体" w:hAnsi="宋体" w:cs="宋体"/>
          <w:color w:val="000000"/>
          <w:szCs w:val="21"/>
          <w:lang w:val="en-US"/>
        </w:rPr>
        <w:t>2.7 分包人承担其</w:t>
      </w:r>
      <w:r>
        <w:rPr>
          <w:rFonts w:hint="eastAsia" w:ascii="宋体" w:hAnsi="宋体" w:cs="宋体"/>
          <w:szCs w:val="21"/>
          <w:lang w:val="en-US"/>
        </w:rPr>
        <w:t>农民工工人</w:t>
      </w:r>
      <w:r>
        <w:rPr>
          <w:rFonts w:hint="eastAsia" w:ascii="宋体" w:hAnsi="宋体" w:cs="宋体"/>
          <w:color w:val="000000"/>
          <w:szCs w:val="21"/>
          <w:lang w:val="en-US"/>
        </w:rPr>
        <w:t>相关税费（包括但不限于个人所得税、五险一金等）的代扣代缴义务，具体缴纳方式由分包人与</w:t>
      </w:r>
      <w:r>
        <w:rPr>
          <w:rFonts w:hint="eastAsia" w:ascii="宋体" w:hAnsi="宋体" w:cs="宋体"/>
          <w:szCs w:val="21"/>
          <w:lang w:val="en-US"/>
        </w:rPr>
        <w:t>农民工工人</w:t>
      </w:r>
      <w:r>
        <w:rPr>
          <w:rFonts w:hint="eastAsia" w:ascii="宋体" w:hAnsi="宋体" w:cs="宋体"/>
          <w:color w:val="000000"/>
          <w:szCs w:val="21"/>
          <w:lang w:val="en-US"/>
        </w:rPr>
        <w:t>协商确定，由此引发的纠纷与承包人无关。</w:t>
      </w:r>
    </w:p>
    <w:p>
      <w:pPr>
        <w:spacing w:line="360" w:lineRule="auto"/>
        <w:ind w:firstLine="420" w:firstLineChars="200"/>
        <w:rPr>
          <w:rFonts w:ascii="宋体" w:hAnsi="宋体" w:cs="宋体"/>
          <w:szCs w:val="21"/>
        </w:rPr>
      </w:pPr>
      <w:r>
        <w:rPr>
          <w:rFonts w:hint="eastAsia" w:ascii="宋体" w:hAnsi="宋体" w:cs="宋体"/>
          <w:szCs w:val="21"/>
        </w:rPr>
        <w:t>2.8分包人农民工工人退场应及时到承包人办理退场手续，在退还门禁卡和领用物资、结算当期工资等手续后方可退场。分包人应督促农民工办理退场手续。</w:t>
      </w:r>
    </w:p>
    <w:p>
      <w:pPr>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3.违约责任</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3.1 承包人未按照分包人</w:t>
      </w:r>
      <w:r>
        <w:rPr>
          <w:rFonts w:hint="eastAsia" w:ascii="宋体" w:hAnsi="宋体" w:cs="宋体"/>
          <w:szCs w:val="21"/>
        </w:rPr>
        <w:t>项目劳资管理负责人</w:t>
      </w:r>
      <w:r>
        <w:rPr>
          <w:rFonts w:hint="eastAsia" w:ascii="宋体" w:hAnsi="宋体" w:cs="宋体"/>
          <w:color w:val="000000"/>
          <w:szCs w:val="21"/>
        </w:rPr>
        <w:t>确认盖章后的</w:t>
      </w:r>
      <w:r>
        <w:rPr>
          <w:rFonts w:hint="eastAsia" w:ascii="宋体" w:hAnsi="宋体" w:cs="宋体"/>
          <w:szCs w:val="21"/>
        </w:rPr>
        <w:t>农民工</w:t>
      </w:r>
      <w:r>
        <w:rPr>
          <w:rFonts w:hint="eastAsia" w:ascii="宋体" w:hAnsi="宋体" w:cs="宋体"/>
          <w:color w:val="000000"/>
          <w:szCs w:val="21"/>
        </w:rPr>
        <w:t>工资表进行及时支付，由相关部门按规定进行处罚。</w:t>
      </w:r>
    </w:p>
    <w:p>
      <w:pPr>
        <w:spacing w:line="360" w:lineRule="auto"/>
        <w:ind w:firstLine="420" w:firstLineChars="200"/>
        <w:rPr>
          <w:rFonts w:ascii="宋体" w:hAnsi="宋体" w:cs="宋体"/>
          <w:szCs w:val="21"/>
        </w:rPr>
      </w:pPr>
      <w:r>
        <w:rPr>
          <w:rFonts w:hint="eastAsia" w:ascii="宋体" w:hAnsi="宋体" w:cs="宋体"/>
          <w:szCs w:val="21"/>
        </w:rPr>
        <w:t>3.2 分包人须积极按本委托协议的约定，做好劳务用工合同签订、农民工信息收集更新、工资计量等工作，并对以上信息的真实完整性负责。因分包人伪造出勤信息、提供虚假身份信息套取、高估冒算农民工工资的，一经核实，分包人需按高估冒算部分金额的两倍向承包人承担违约金，该违约金从分包人剩余工程款中扣除，且该违约金不需经分包人同意或确认。</w:t>
      </w:r>
    </w:p>
    <w:p>
      <w:pPr>
        <w:spacing w:line="360" w:lineRule="auto"/>
        <w:ind w:firstLine="420" w:firstLineChars="200"/>
        <w:rPr>
          <w:rFonts w:ascii="宋体" w:hAnsi="宋体" w:cs="宋体"/>
          <w:szCs w:val="21"/>
        </w:rPr>
      </w:pPr>
      <w:r>
        <w:rPr>
          <w:rFonts w:hint="eastAsia" w:ascii="宋体" w:hAnsi="宋体" w:cs="宋体"/>
          <w:szCs w:val="21"/>
        </w:rPr>
        <w:t>3.3 因分包人给承包人提供的资料不准确导致承包人代发工资超过或小于实际应代发工资，产生的相应后果由分包人承担。</w:t>
      </w:r>
    </w:p>
    <w:p>
      <w:pPr>
        <w:spacing w:line="360" w:lineRule="auto"/>
        <w:ind w:firstLine="420" w:firstLineChars="200"/>
        <w:rPr>
          <w:rFonts w:ascii="宋体" w:hAnsi="宋体" w:cs="宋体"/>
          <w:szCs w:val="21"/>
        </w:rPr>
      </w:pPr>
      <w:r>
        <w:rPr>
          <w:rFonts w:hint="eastAsia" w:ascii="宋体" w:hAnsi="宋体" w:cs="宋体"/>
          <w:szCs w:val="21"/>
        </w:rPr>
        <w:t>3.4 因分包人不服从实名制管理致使农民工工人登记、考勤遗漏，导致农民工工资无法通过农民工工资专用账户发放，由分包人补发工资，产生的后果由分包人承担。</w:t>
      </w:r>
    </w:p>
    <w:p>
      <w:pPr>
        <w:spacing w:line="360" w:lineRule="auto"/>
        <w:ind w:firstLine="420" w:firstLineChars="200"/>
        <w:rPr>
          <w:rFonts w:ascii="宋体" w:hAnsi="宋体" w:cs="宋体"/>
          <w:szCs w:val="21"/>
        </w:rPr>
      </w:pPr>
      <w:r>
        <w:rPr>
          <w:rFonts w:hint="eastAsia" w:ascii="宋体" w:hAnsi="宋体" w:cs="宋体"/>
          <w:szCs w:val="21"/>
        </w:rPr>
        <w:t>3.5 承包人依照本协议约定支付农民工工资后，若分包人与农民工因工资问题发生争议的，分包人应积极妥善处理，承包人有权敦促分包人及时解决相关问题，但不承担任何责任。</w:t>
      </w:r>
    </w:p>
    <w:p>
      <w:pPr>
        <w:spacing w:line="360" w:lineRule="auto"/>
        <w:ind w:firstLine="420" w:firstLineChars="200"/>
        <w:rPr>
          <w:rFonts w:ascii="宋体" w:hAnsi="宋体" w:cs="宋体"/>
          <w:szCs w:val="21"/>
        </w:rPr>
      </w:pPr>
      <w:r>
        <w:rPr>
          <w:rFonts w:hint="eastAsia" w:ascii="宋体" w:hAnsi="宋体" w:cs="宋体"/>
          <w:szCs w:val="21"/>
        </w:rPr>
        <w:t>3.6 分包人应赔偿因此给承包人造成的损失（包括但不限于罚款、利息、律师费、诉讼费、承包人为处理相关事宜支出的合理费用等）。</w:t>
      </w:r>
    </w:p>
    <w:p>
      <w:pPr>
        <w:spacing w:line="360" w:lineRule="auto"/>
        <w:ind w:firstLine="422" w:firstLineChars="200"/>
        <w:rPr>
          <w:rFonts w:ascii="宋体" w:hAnsi="宋体" w:cs="宋体"/>
          <w:b/>
          <w:bCs/>
          <w:szCs w:val="21"/>
        </w:rPr>
      </w:pPr>
      <w:r>
        <w:rPr>
          <w:rFonts w:hint="eastAsia" w:ascii="宋体" w:hAnsi="宋体" w:cs="宋体"/>
          <w:b/>
          <w:bCs/>
          <w:szCs w:val="21"/>
        </w:rPr>
        <w:t>4.其他</w:t>
      </w:r>
    </w:p>
    <w:p>
      <w:pPr>
        <w:spacing w:line="360" w:lineRule="auto"/>
        <w:ind w:firstLine="420" w:firstLineChars="200"/>
        <w:rPr>
          <w:rFonts w:ascii="宋体" w:hAnsi="宋体" w:cs="宋体"/>
          <w:szCs w:val="21"/>
        </w:rPr>
      </w:pPr>
      <w:r>
        <w:rPr>
          <w:rFonts w:hint="eastAsia" w:ascii="宋体" w:hAnsi="宋体" w:cs="宋体"/>
          <w:szCs w:val="21"/>
        </w:rPr>
        <w:t>4.1 分包人须积极配合执行承包人及承包人上级单位制定的关于推动劳务实名制工资管理的各项制度和办法。</w:t>
      </w:r>
    </w:p>
    <w:p>
      <w:pPr>
        <w:spacing w:line="360" w:lineRule="auto"/>
        <w:ind w:firstLine="420" w:firstLineChars="200"/>
        <w:rPr>
          <w:rFonts w:ascii="宋体" w:hAnsi="宋体" w:cs="宋体"/>
          <w:szCs w:val="21"/>
        </w:rPr>
      </w:pPr>
      <w:r>
        <w:rPr>
          <w:rFonts w:hint="eastAsia" w:ascii="宋体" w:hAnsi="宋体" w:cs="宋体"/>
          <w:szCs w:val="21"/>
        </w:rPr>
        <w:t>4.2甲乙双方对本协议及相关文件均负有保密责任，任何一方或其雇员或代理人获得的本协议及本协议所有资料和文件，未经承包人事先书面同意，不得对外透露或公开，并承诺在本协议终止后仍然有效。</w:t>
      </w:r>
    </w:p>
    <w:p>
      <w:pPr>
        <w:spacing w:before="156" w:beforeLines="50" w:line="520" w:lineRule="exact"/>
        <w:ind w:left="-420" w:leftChars="-200" w:firstLine="420" w:firstLineChars="200"/>
        <w:rPr>
          <w:rFonts w:ascii="宋体" w:hAnsi="宋体" w:cs="宋体"/>
          <w:szCs w:val="21"/>
        </w:rPr>
      </w:pPr>
      <w:r>
        <w:rPr>
          <w:rFonts w:hint="eastAsia" w:ascii="宋体" w:hAnsi="宋体" w:cs="宋体"/>
          <w:szCs w:val="21"/>
        </w:rPr>
        <w:t>（以下无正文）</w:t>
      </w:r>
    </w:p>
    <w:p>
      <w:pPr>
        <w:spacing w:before="156" w:beforeLines="50" w:line="520" w:lineRule="exact"/>
        <w:ind w:left="-420" w:leftChars="-200"/>
        <w:rPr>
          <w:rFonts w:ascii="宋体" w:hAnsi="宋体" w:cs="宋体"/>
          <w:szCs w:val="21"/>
        </w:rPr>
      </w:pPr>
      <w:r>
        <w:rPr>
          <w:rFonts w:hint="eastAsia" w:ascii="宋体" w:hAnsi="宋体" w:cs="宋体"/>
          <w:szCs w:val="21"/>
        </w:rPr>
        <w:t>承包人：  (盖章)                         分包人：  (盖章)</w:t>
      </w:r>
    </w:p>
    <w:p>
      <w:pPr>
        <w:spacing w:before="156" w:beforeLines="50" w:line="520" w:lineRule="exact"/>
        <w:ind w:left="-420" w:leftChars="-200"/>
        <w:rPr>
          <w:rFonts w:ascii="宋体" w:hAnsi="宋体" w:cs="宋体"/>
          <w:szCs w:val="21"/>
        </w:rPr>
      </w:pPr>
      <w:r>
        <w:rPr>
          <w:rFonts w:hint="eastAsia" w:ascii="宋体" w:hAnsi="宋体" w:cs="宋体"/>
          <w:szCs w:val="21"/>
        </w:rPr>
        <w:t xml:space="preserve">                                 </w:t>
      </w:r>
    </w:p>
    <w:p>
      <w:pPr>
        <w:spacing w:before="156" w:beforeLines="50" w:line="520" w:lineRule="exact"/>
        <w:ind w:left="-420" w:leftChars="-200"/>
        <w:rPr>
          <w:rFonts w:ascii="宋体" w:hAnsi="宋体" w:cs="宋体"/>
          <w:szCs w:val="21"/>
        </w:rPr>
      </w:pPr>
      <w:r>
        <w:rPr>
          <w:rFonts w:hint="eastAsia" w:ascii="宋体" w:hAnsi="宋体" w:cs="宋体"/>
          <w:szCs w:val="21"/>
        </w:rPr>
        <w:t>法定代表人或其委托代理人：             法定代表人或其委托代理人：</w:t>
      </w:r>
    </w:p>
    <w:p>
      <w:pPr>
        <w:spacing w:before="156" w:beforeLines="50" w:line="520" w:lineRule="exact"/>
        <w:ind w:left="-420" w:leftChars="-200"/>
        <w:rPr>
          <w:rFonts w:ascii="宋体" w:hAnsi="宋体" w:cs="宋体"/>
          <w:szCs w:val="21"/>
        </w:rPr>
      </w:pPr>
      <w:r>
        <w:rPr>
          <w:rFonts w:hint="eastAsia" w:ascii="宋体" w:hAnsi="宋体" w:cs="宋体"/>
          <w:szCs w:val="21"/>
        </w:rPr>
        <w:t>（签字）                               （签字）</w:t>
      </w:r>
    </w:p>
    <w:p>
      <w:pPr>
        <w:spacing w:before="156" w:beforeLines="50" w:line="520" w:lineRule="exact"/>
        <w:ind w:left="-420" w:leftChars="-200"/>
        <w:rPr>
          <w:rFonts w:ascii="宋体" w:hAnsi="宋体" w:cs="宋体"/>
          <w:szCs w:val="21"/>
        </w:rPr>
      </w:pPr>
    </w:p>
    <w:p>
      <w:pPr>
        <w:spacing w:before="156" w:beforeLines="50" w:line="520" w:lineRule="exact"/>
        <w:ind w:left="-420" w:leftChars="-200"/>
        <w:rPr>
          <w:rFonts w:ascii="宋体" w:hAnsi="宋体" w:cs="宋体"/>
          <w:szCs w:val="21"/>
        </w:rPr>
      </w:pPr>
      <w:r>
        <w:rPr>
          <w:rFonts w:hint="eastAsia" w:ascii="宋体" w:hAnsi="宋体" w:cs="宋体"/>
          <w:szCs w:val="21"/>
        </w:rPr>
        <w:t xml:space="preserve">承包人现场代表：                         分包人现场代表：                       </w:t>
      </w:r>
    </w:p>
    <w:p>
      <w:pPr>
        <w:spacing w:before="156" w:beforeLines="50" w:line="520" w:lineRule="exact"/>
        <w:ind w:left="-420" w:leftChars="-200"/>
        <w:rPr>
          <w:rFonts w:ascii="宋体" w:hAnsi="宋体" w:cs="宋体"/>
          <w:szCs w:val="21"/>
        </w:rPr>
      </w:pPr>
      <w:r>
        <w:rPr>
          <w:rFonts w:hint="eastAsia" w:ascii="宋体" w:hAnsi="宋体" w:cs="宋体"/>
          <w:szCs w:val="21"/>
        </w:rPr>
        <w:t>（签字）                               （签字）</w:t>
      </w:r>
    </w:p>
    <w:p>
      <w:pPr>
        <w:spacing w:before="156" w:beforeLines="50" w:line="520" w:lineRule="exact"/>
        <w:ind w:left="-420" w:leftChars="-200"/>
      </w:pPr>
      <w:r>
        <w:rPr>
          <w:rFonts w:hint="eastAsia" w:ascii="宋体" w:hAnsi="宋体" w:cs="宋体"/>
          <w:szCs w:val="21"/>
        </w:rPr>
        <w:t xml:space="preserve">日  期：                                日  期：        </w:t>
      </w:r>
      <w:r>
        <w:rPr>
          <w:rFonts w:hint="eastAsia" w:ascii="仿宋_GB2312" w:hAnsi="仿宋_GB2312" w:eastAsia="仿宋_GB2312" w:cs="仿宋_GB2312"/>
          <w:sz w:val="28"/>
          <w:szCs w:val="28"/>
        </w:rPr>
        <w:t xml:space="preserve">             </w:t>
      </w:r>
    </w:p>
    <w:p>
      <w:pPr>
        <w:spacing w:line="360" w:lineRule="auto"/>
        <w:ind w:firstLine="420" w:firstLineChars="200"/>
        <w:rPr>
          <w:rFonts w:asciiTheme="minorEastAsia" w:hAnsiTheme="minorEastAsia" w:eastAsiaTheme="minorEastAsia" w:cstheme="minorEastAsia"/>
          <w:bCs/>
          <w:szCs w:val="21"/>
          <w:u w:val="single"/>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t>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325C3F"/>
    <w:multiLevelType w:val="singleLevel"/>
    <w:tmpl w:val="60325C3F"/>
    <w:lvl w:ilvl="0" w:tentative="0">
      <w:start w:val="19"/>
      <w:numFmt w:val="decimal"/>
      <w:lvlText w:val="%1."/>
      <w:lvlJc w:val="left"/>
      <w:pPr>
        <w:tabs>
          <w:tab w:val="left" w:pos="1021"/>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8A"/>
    <w:rsid w:val="00001ECC"/>
    <w:rsid w:val="00002222"/>
    <w:rsid w:val="0000726F"/>
    <w:rsid w:val="00010CDA"/>
    <w:rsid w:val="000112AF"/>
    <w:rsid w:val="00015232"/>
    <w:rsid w:val="000164B2"/>
    <w:rsid w:val="00016798"/>
    <w:rsid w:val="00017166"/>
    <w:rsid w:val="00017A82"/>
    <w:rsid w:val="000231A8"/>
    <w:rsid w:val="00023E68"/>
    <w:rsid w:val="0002569A"/>
    <w:rsid w:val="000271EC"/>
    <w:rsid w:val="000274A8"/>
    <w:rsid w:val="00030788"/>
    <w:rsid w:val="0003152A"/>
    <w:rsid w:val="00032519"/>
    <w:rsid w:val="00032F31"/>
    <w:rsid w:val="000343D2"/>
    <w:rsid w:val="00037914"/>
    <w:rsid w:val="00037DB3"/>
    <w:rsid w:val="0004163F"/>
    <w:rsid w:val="00042945"/>
    <w:rsid w:val="00045586"/>
    <w:rsid w:val="00046985"/>
    <w:rsid w:val="000479DB"/>
    <w:rsid w:val="00047F39"/>
    <w:rsid w:val="0005190C"/>
    <w:rsid w:val="00051F44"/>
    <w:rsid w:val="0005386E"/>
    <w:rsid w:val="000558DB"/>
    <w:rsid w:val="00055A8A"/>
    <w:rsid w:val="000600B9"/>
    <w:rsid w:val="0006052D"/>
    <w:rsid w:val="00062339"/>
    <w:rsid w:val="0006352D"/>
    <w:rsid w:val="00064A9C"/>
    <w:rsid w:val="000650E2"/>
    <w:rsid w:val="000658A8"/>
    <w:rsid w:val="000659DC"/>
    <w:rsid w:val="000676AB"/>
    <w:rsid w:val="00072628"/>
    <w:rsid w:val="00072FDB"/>
    <w:rsid w:val="0007454B"/>
    <w:rsid w:val="00074F2A"/>
    <w:rsid w:val="0007646C"/>
    <w:rsid w:val="00077517"/>
    <w:rsid w:val="00077BBF"/>
    <w:rsid w:val="00081E43"/>
    <w:rsid w:val="00083212"/>
    <w:rsid w:val="00083799"/>
    <w:rsid w:val="00086013"/>
    <w:rsid w:val="00092189"/>
    <w:rsid w:val="0009350E"/>
    <w:rsid w:val="00093923"/>
    <w:rsid w:val="000971EC"/>
    <w:rsid w:val="00097BB0"/>
    <w:rsid w:val="000A0F44"/>
    <w:rsid w:val="000A1499"/>
    <w:rsid w:val="000A1A76"/>
    <w:rsid w:val="000A2383"/>
    <w:rsid w:val="000A2728"/>
    <w:rsid w:val="000A6088"/>
    <w:rsid w:val="000A6296"/>
    <w:rsid w:val="000A7326"/>
    <w:rsid w:val="000A7B34"/>
    <w:rsid w:val="000B19C6"/>
    <w:rsid w:val="000B27D6"/>
    <w:rsid w:val="000B450B"/>
    <w:rsid w:val="000B5DAA"/>
    <w:rsid w:val="000B6971"/>
    <w:rsid w:val="000C19B9"/>
    <w:rsid w:val="000C19D0"/>
    <w:rsid w:val="000C2E30"/>
    <w:rsid w:val="000C33A9"/>
    <w:rsid w:val="000C3A59"/>
    <w:rsid w:val="000C55D3"/>
    <w:rsid w:val="000C55EF"/>
    <w:rsid w:val="000C5F40"/>
    <w:rsid w:val="000C6A4F"/>
    <w:rsid w:val="000C6DBD"/>
    <w:rsid w:val="000C7BBE"/>
    <w:rsid w:val="000C7E7C"/>
    <w:rsid w:val="000D01B4"/>
    <w:rsid w:val="000D14DC"/>
    <w:rsid w:val="000D1A91"/>
    <w:rsid w:val="000D2066"/>
    <w:rsid w:val="000D2DD1"/>
    <w:rsid w:val="000D6CFF"/>
    <w:rsid w:val="000D71C1"/>
    <w:rsid w:val="000E1A03"/>
    <w:rsid w:val="000E1D54"/>
    <w:rsid w:val="000E38B2"/>
    <w:rsid w:val="000E46AC"/>
    <w:rsid w:val="000E4B42"/>
    <w:rsid w:val="000E56DD"/>
    <w:rsid w:val="000E70C5"/>
    <w:rsid w:val="000E7A03"/>
    <w:rsid w:val="000E7FCA"/>
    <w:rsid w:val="000F0485"/>
    <w:rsid w:val="000F1FD0"/>
    <w:rsid w:val="000F2F42"/>
    <w:rsid w:val="000F3762"/>
    <w:rsid w:val="000F385D"/>
    <w:rsid w:val="000F3CEF"/>
    <w:rsid w:val="000F409A"/>
    <w:rsid w:val="000F409B"/>
    <w:rsid w:val="000F503D"/>
    <w:rsid w:val="000F5DF5"/>
    <w:rsid w:val="000F6C95"/>
    <w:rsid w:val="000F7426"/>
    <w:rsid w:val="00102055"/>
    <w:rsid w:val="00102410"/>
    <w:rsid w:val="00103D3D"/>
    <w:rsid w:val="00104021"/>
    <w:rsid w:val="0010644A"/>
    <w:rsid w:val="00111069"/>
    <w:rsid w:val="0011198D"/>
    <w:rsid w:val="00113550"/>
    <w:rsid w:val="0011398F"/>
    <w:rsid w:val="0012035F"/>
    <w:rsid w:val="001205D7"/>
    <w:rsid w:val="00121293"/>
    <w:rsid w:val="00122564"/>
    <w:rsid w:val="00123289"/>
    <w:rsid w:val="00123BBE"/>
    <w:rsid w:val="001248A6"/>
    <w:rsid w:val="00130516"/>
    <w:rsid w:val="00131856"/>
    <w:rsid w:val="00133D47"/>
    <w:rsid w:val="00134426"/>
    <w:rsid w:val="001346E9"/>
    <w:rsid w:val="00135208"/>
    <w:rsid w:val="0013748C"/>
    <w:rsid w:val="00140268"/>
    <w:rsid w:val="0014665E"/>
    <w:rsid w:val="001502EC"/>
    <w:rsid w:val="00151CD2"/>
    <w:rsid w:val="00152760"/>
    <w:rsid w:val="00152C00"/>
    <w:rsid w:val="001536C7"/>
    <w:rsid w:val="001538E9"/>
    <w:rsid w:val="0015429C"/>
    <w:rsid w:val="0015549B"/>
    <w:rsid w:val="00155D6C"/>
    <w:rsid w:val="0015768C"/>
    <w:rsid w:val="0016107F"/>
    <w:rsid w:val="00164D1D"/>
    <w:rsid w:val="00166EB6"/>
    <w:rsid w:val="001711D4"/>
    <w:rsid w:val="001718FE"/>
    <w:rsid w:val="0017193A"/>
    <w:rsid w:val="00171F29"/>
    <w:rsid w:val="00172A27"/>
    <w:rsid w:val="00172DD0"/>
    <w:rsid w:val="00173938"/>
    <w:rsid w:val="001805F1"/>
    <w:rsid w:val="00180E9E"/>
    <w:rsid w:val="0018212A"/>
    <w:rsid w:val="00183074"/>
    <w:rsid w:val="00183113"/>
    <w:rsid w:val="001834B5"/>
    <w:rsid w:val="0018463B"/>
    <w:rsid w:val="00184DB2"/>
    <w:rsid w:val="001852C2"/>
    <w:rsid w:val="001857F6"/>
    <w:rsid w:val="00186339"/>
    <w:rsid w:val="00187B32"/>
    <w:rsid w:val="00187F5A"/>
    <w:rsid w:val="00193872"/>
    <w:rsid w:val="00194CC7"/>
    <w:rsid w:val="00194CF1"/>
    <w:rsid w:val="00196463"/>
    <w:rsid w:val="00196BA4"/>
    <w:rsid w:val="00196DE9"/>
    <w:rsid w:val="001A16AF"/>
    <w:rsid w:val="001A411E"/>
    <w:rsid w:val="001A46C8"/>
    <w:rsid w:val="001A5874"/>
    <w:rsid w:val="001A67EF"/>
    <w:rsid w:val="001B124E"/>
    <w:rsid w:val="001B24EA"/>
    <w:rsid w:val="001B2D78"/>
    <w:rsid w:val="001B3C58"/>
    <w:rsid w:val="001B4043"/>
    <w:rsid w:val="001B4BDC"/>
    <w:rsid w:val="001B6AB4"/>
    <w:rsid w:val="001B7716"/>
    <w:rsid w:val="001C02DF"/>
    <w:rsid w:val="001C1BC6"/>
    <w:rsid w:val="001C2C48"/>
    <w:rsid w:val="001C32D8"/>
    <w:rsid w:val="001C34EA"/>
    <w:rsid w:val="001C478F"/>
    <w:rsid w:val="001C578C"/>
    <w:rsid w:val="001C5822"/>
    <w:rsid w:val="001C718B"/>
    <w:rsid w:val="001D0DC7"/>
    <w:rsid w:val="001D1DA1"/>
    <w:rsid w:val="001D23F3"/>
    <w:rsid w:val="001D42D0"/>
    <w:rsid w:val="001D44E4"/>
    <w:rsid w:val="001D619E"/>
    <w:rsid w:val="001D66F0"/>
    <w:rsid w:val="001D68CF"/>
    <w:rsid w:val="001D7E96"/>
    <w:rsid w:val="001E0D44"/>
    <w:rsid w:val="001E39DD"/>
    <w:rsid w:val="001E4981"/>
    <w:rsid w:val="001E4C3D"/>
    <w:rsid w:val="001E4D64"/>
    <w:rsid w:val="001E560A"/>
    <w:rsid w:val="001E5EE7"/>
    <w:rsid w:val="001E781E"/>
    <w:rsid w:val="001F1624"/>
    <w:rsid w:val="001F1802"/>
    <w:rsid w:val="001F2635"/>
    <w:rsid w:val="001F57B7"/>
    <w:rsid w:val="001F5C9E"/>
    <w:rsid w:val="002010FA"/>
    <w:rsid w:val="0020332E"/>
    <w:rsid w:val="002055CB"/>
    <w:rsid w:val="00205638"/>
    <w:rsid w:val="00211D4B"/>
    <w:rsid w:val="00213332"/>
    <w:rsid w:val="00216040"/>
    <w:rsid w:val="00216E25"/>
    <w:rsid w:val="002173E5"/>
    <w:rsid w:val="0021759C"/>
    <w:rsid w:val="00222771"/>
    <w:rsid w:val="002303BC"/>
    <w:rsid w:val="00231D2C"/>
    <w:rsid w:val="00234BF0"/>
    <w:rsid w:val="002408DD"/>
    <w:rsid w:val="00240B9A"/>
    <w:rsid w:val="00241039"/>
    <w:rsid w:val="00241C57"/>
    <w:rsid w:val="00241DD3"/>
    <w:rsid w:val="002438B1"/>
    <w:rsid w:val="002456EA"/>
    <w:rsid w:val="002460D0"/>
    <w:rsid w:val="00251164"/>
    <w:rsid w:val="002521B5"/>
    <w:rsid w:val="00254C9C"/>
    <w:rsid w:val="00254CA2"/>
    <w:rsid w:val="00255637"/>
    <w:rsid w:val="0026206E"/>
    <w:rsid w:val="00263312"/>
    <w:rsid w:val="00263672"/>
    <w:rsid w:val="00263759"/>
    <w:rsid w:val="00264CD1"/>
    <w:rsid w:val="00264F40"/>
    <w:rsid w:val="00267C04"/>
    <w:rsid w:val="00272021"/>
    <w:rsid w:val="00273EB1"/>
    <w:rsid w:val="00274437"/>
    <w:rsid w:val="0027579E"/>
    <w:rsid w:val="00275EBC"/>
    <w:rsid w:val="00280603"/>
    <w:rsid w:val="002813D3"/>
    <w:rsid w:val="00282229"/>
    <w:rsid w:val="00282292"/>
    <w:rsid w:val="00284D81"/>
    <w:rsid w:val="00286C3E"/>
    <w:rsid w:val="00287F1D"/>
    <w:rsid w:val="00291DC1"/>
    <w:rsid w:val="002927BF"/>
    <w:rsid w:val="00293427"/>
    <w:rsid w:val="00294837"/>
    <w:rsid w:val="00297210"/>
    <w:rsid w:val="002A1079"/>
    <w:rsid w:val="002A2D51"/>
    <w:rsid w:val="002A4876"/>
    <w:rsid w:val="002A6F6F"/>
    <w:rsid w:val="002B1324"/>
    <w:rsid w:val="002B1A7A"/>
    <w:rsid w:val="002B2D37"/>
    <w:rsid w:val="002B3322"/>
    <w:rsid w:val="002B410E"/>
    <w:rsid w:val="002B5DDF"/>
    <w:rsid w:val="002B6000"/>
    <w:rsid w:val="002B6674"/>
    <w:rsid w:val="002B7814"/>
    <w:rsid w:val="002B7F58"/>
    <w:rsid w:val="002C045A"/>
    <w:rsid w:val="002C236C"/>
    <w:rsid w:val="002C2D10"/>
    <w:rsid w:val="002C3A58"/>
    <w:rsid w:val="002C3AE8"/>
    <w:rsid w:val="002C3C3E"/>
    <w:rsid w:val="002C3E9E"/>
    <w:rsid w:val="002C42EF"/>
    <w:rsid w:val="002C44D8"/>
    <w:rsid w:val="002C4584"/>
    <w:rsid w:val="002C58B3"/>
    <w:rsid w:val="002C5E53"/>
    <w:rsid w:val="002C6E53"/>
    <w:rsid w:val="002D1E5E"/>
    <w:rsid w:val="002D3932"/>
    <w:rsid w:val="002D3C74"/>
    <w:rsid w:val="002D43D9"/>
    <w:rsid w:val="002D4A76"/>
    <w:rsid w:val="002D552E"/>
    <w:rsid w:val="002D553C"/>
    <w:rsid w:val="002D6D1C"/>
    <w:rsid w:val="002E2002"/>
    <w:rsid w:val="002E281E"/>
    <w:rsid w:val="002E32E6"/>
    <w:rsid w:val="002E49E9"/>
    <w:rsid w:val="002E6E09"/>
    <w:rsid w:val="002E785D"/>
    <w:rsid w:val="002E79DC"/>
    <w:rsid w:val="002F2D4E"/>
    <w:rsid w:val="002F42A9"/>
    <w:rsid w:val="002F46A5"/>
    <w:rsid w:val="002F4C50"/>
    <w:rsid w:val="002F56E0"/>
    <w:rsid w:val="00300409"/>
    <w:rsid w:val="00301187"/>
    <w:rsid w:val="00301409"/>
    <w:rsid w:val="0030291C"/>
    <w:rsid w:val="00302D94"/>
    <w:rsid w:val="00303E7F"/>
    <w:rsid w:val="003053D4"/>
    <w:rsid w:val="003055A2"/>
    <w:rsid w:val="0030799D"/>
    <w:rsid w:val="00311601"/>
    <w:rsid w:val="003135DC"/>
    <w:rsid w:val="00314092"/>
    <w:rsid w:val="00315A12"/>
    <w:rsid w:val="003162F9"/>
    <w:rsid w:val="0031763F"/>
    <w:rsid w:val="0032399D"/>
    <w:rsid w:val="00323BCB"/>
    <w:rsid w:val="00323D81"/>
    <w:rsid w:val="003271FE"/>
    <w:rsid w:val="00327A65"/>
    <w:rsid w:val="003310A3"/>
    <w:rsid w:val="003310E5"/>
    <w:rsid w:val="00331A95"/>
    <w:rsid w:val="00332DAB"/>
    <w:rsid w:val="00334437"/>
    <w:rsid w:val="0033444F"/>
    <w:rsid w:val="00335258"/>
    <w:rsid w:val="00335E81"/>
    <w:rsid w:val="00336637"/>
    <w:rsid w:val="00336DFF"/>
    <w:rsid w:val="003379BB"/>
    <w:rsid w:val="00337AA6"/>
    <w:rsid w:val="003433A3"/>
    <w:rsid w:val="00344111"/>
    <w:rsid w:val="00345557"/>
    <w:rsid w:val="00345BEF"/>
    <w:rsid w:val="00345DC8"/>
    <w:rsid w:val="00346510"/>
    <w:rsid w:val="003478CD"/>
    <w:rsid w:val="00347D93"/>
    <w:rsid w:val="003506E7"/>
    <w:rsid w:val="00350715"/>
    <w:rsid w:val="00350B3C"/>
    <w:rsid w:val="00351E41"/>
    <w:rsid w:val="00353018"/>
    <w:rsid w:val="003544CA"/>
    <w:rsid w:val="003548ED"/>
    <w:rsid w:val="003573CD"/>
    <w:rsid w:val="00357482"/>
    <w:rsid w:val="003605A6"/>
    <w:rsid w:val="00361431"/>
    <w:rsid w:val="00363F0A"/>
    <w:rsid w:val="003647DC"/>
    <w:rsid w:val="00365038"/>
    <w:rsid w:val="00365469"/>
    <w:rsid w:val="00367E7F"/>
    <w:rsid w:val="0037103C"/>
    <w:rsid w:val="00371780"/>
    <w:rsid w:val="00373071"/>
    <w:rsid w:val="00373875"/>
    <w:rsid w:val="0037497C"/>
    <w:rsid w:val="003755F3"/>
    <w:rsid w:val="00375928"/>
    <w:rsid w:val="00375B4D"/>
    <w:rsid w:val="003761AC"/>
    <w:rsid w:val="00376F79"/>
    <w:rsid w:val="00386CF7"/>
    <w:rsid w:val="003909A9"/>
    <w:rsid w:val="00393364"/>
    <w:rsid w:val="00393A85"/>
    <w:rsid w:val="00394BA6"/>
    <w:rsid w:val="00394F7C"/>
    <w:rsid w:val="0039509E"/>
    <w:rsid w:val="003965CD"/>
    <w:rsid w:val="00396ECE"/>
    <w:rsid w:val="003A0C60"/>
    <w:rsid w:val="003A1C89"/>
    <w:rsid w:val="003A22F1"/>
    <w:rsid w:val="003A3265"/>
    <w:rsid w:val="003A3C62"/>
    <w:rsid w:val="003A3F30"/>
    <w:rsid w:val="003A4E11"/>
    <w:rsid w:val="003A5724"/>
    <w:rsid w:val="003A7F7D"/>
    <w:rsid w:val="003B204F"/>
    <w:rsid w:val="003B2A03"/>
    <w:rsid w:val="003B2C00"/>
    <w:rsid w:val="003B301F"/>
    <w:rsid w:val="003B6175"/>
    <w:rsid w:val="003B6D98"/>
    <w:rsid w:val="003B7B91"/>
    <w:rsid w:val="003C23EA"/>
    <w:rsid w:val="003C6CBC"/>
    <w:rsid w:val="003C7EBC"/>
    <w:rsid w:val="003D0912"/>
    <w:rsid w:val="003D0D7A"/>
    <w:rsid w:val="003D1045"/>
    <w:rsid w:val="003D109D"/>
    <w:rsid w:val="003D1128"/>
    <w:rsid w:val="003D4974"/>
    <w:rsid w:val="003D73E5"/>
    <w:rsid w:val="003E1267"/>
    <w:rsid w:val="003E33DB"/>
    <w:rsid w:val="003E380E"/>
    <w:rsid w:val="003E4CD0"/>
    <w:rsid w:val="003E4E06"/>
    <w:rsid w:val="003E6361"/>
    <w:rsid w:val="003E64D5"/>
    <w:rsid w:val="003E7C81"/>
    <w:rsid w:val="003F02C7"/>
    <w:rsid w:val="003F0546"/>
    <w:rsid w:val="003F2834"/>
    <w:rsid w:val="003F6D46"/>
    <w:rsid w:val="003F73E5"/>
    <w:rsid w:val="00401DE6"/>
    <w:rsid w:val="00403BAC"/>
    <w:rsid w:val="00403D2B"/>
    <w:rsid w:val="004051C7"/>
    <w:rsid w:val="00411761"/>
    <w:rsid w:val="00412A43"/>
    <w:rsid w:val="00412B55"/>
    <w:rsid w:val="00413E16"/>
    <w:rsid w:val="0041479E"/>
    <w:rsid w:val="00414EFE"/>
    <w:rsid w:val="004166FC"/>
    <w:rsid w:val="00416FE8"/>
    <w:rsid w:val="00417887"/>
    <w:rsid w:val="004210EC"/>
    <w:rsid w:val="00423761"/>
    <w:rsid w:val="00424063"/>
    <w:rsid w:val="004242C6"/>
    <w:rsid w:val="0042595B"/>
    <w:rsid w:val="00426B11"/>
    <w:rsid w:val="004278A0"/>
    <w:rsid w:val="004358FD"/>
    <w:rsid w:val="00435E6D"/>
    <w:rsid w:val="00437798"/>
    <w:rsid w:val="00437C8B"/>
    <w:rsid w:val="004402CB"/>
    <w:rsid w:val="00441965"/>
    <w:rsid w:val="004421EA"/>
    <w:rsid w:val="004434FF"/>
    <w:rsid w:val="00446FCE"/>
    <w:rsid w:val="0044782C"/>
    <w:rsid w:val="00450BE4"/>
    <w:rsid w:val="0045231E"/>
    <w:rsid w:val="0045270E"/>
    <w:rsid w:val="00453B3A"/>
    <w:rsid w:val="0045504E"/>
    <w:rsid w:val="00455C36"/>
    <w:rsid w:val="004566B4"/>
    <w:rsid w:val="00456BF9"/>
    <w:rsid w:val="00463A3F"/>
    <w:rsid w:val="00463E69"/>
    <w:rsid w:val="004642E8"/>
    <w:rsid w:val="00464306"/>
    <w:rsid w:val="0046590C"/>
    <w:rsid w:val="004674F4"/>
    <w:rsid w:val="00470747"/>
    <w:rsid w:val="00470DB3"/>
    <w:rsid w:val="004714A5"/>
    <w:rsid w:val="0047395B"/>
    <w:rsid w:val="00474301"/>
    <w:rsid w:val="00476AEE"/>
    <w:rsid w:val="0047726D"/>
    <w:rsid w:val="0047738E"/>
    <w:rsid w:val="004777EF"/>
    <w:rsid w:val="004819C6"/>
    <w:rsid w:val="00481D85"/>
    <w:rsid w:val="004841EF"/>
    <w:rsid w:val="004855F0"/>
    <w:rsid w:val="00485DB9"/>
    <w:rsid w:val="004900A8"/>
    <w:rsid w:val="004925FD"/>
    <w:rsid w:val="00492E7B"/>
    <w:rsid w:val="0049706B"/>
    <w:rsid w:val="00497D7E"/>
    <w:rsid w:val="004A30A5"/>
    <w:rsid w:val="004A3BD1"/>
    <w:rsid w:val="004A6833"/>
    <w:rsid w:val="004A744B"/>
    <w:rsid w:val="004B0893"/>
    <w:rsid w:val="004B1D6F"/>
    <w:rsid w:val="004B3CB6"/>
    <w:rsid w:val="004B67AF"/>
    <w:rsid w:val="004C009B"/>
    <w:rsid w:val="004C051B"/>
    <w:rsid w:val="004C1965"/>
    <w:rsid w:val="004C3449"/>
    <w:rsid w:val="004C3AF7"/>
    <w:rsid w:val="004C58FB"/>
    <w:rsid w:val="004C5C6B"/>
    <w:rsid w:val="004C68B9"/>
    <w:rsid w:val="004C6AD7"/>
    <w:rsid w:val="004C736C"/>
    <w:rsid w:val="004C743F"/>
    <w:rsid w:val="004C7861"/>
    <w:rsid w:val="004D02D4"/>
    <w:rsid w:val="004D0975"/>
    <w:rsid w:val="004D4DEA"/>
    <w:rsid w:val="004D6054"/>
    <w:rsid w:val="004D72E6"/>
    <w:rsid w:val="004E3EB8"/>
    <w:rsid w:val="004E63C9"/>
    <w:rsid w:val="004E7370"/>
    <w:rsid w:val="004E793F"/>
    <w:rsid w:val="004E7C56"/>
    <w:rsid w:val="004F41A6"/>
    <w:rsid w:val="004F50C0"/>
    <w:rsid w:val="0050051E"/>
    <w:rsid w:val="00500E7C"/>
    <w:rsid w:val="00501368"/>
    <w:rsid w:val="00501D87"/>
    <w:rsid w:val="00502183"/>
    <w:rsid w:val="00503AA0"/>
    <w:rsid w:val="00505398"/>
    <w:rsid w:val="005058D0"/>
    <w:rsid w:val="00506C8C"/>
    <w:rsid w:val="00507A80"/>
    <w:rsid w:val="00510166"/>
    <w:rsid w:val="0051090B"/>
    <w:rsid w:val="005129A6"/>
    <w:rsid w:val="00512BB0"/>
    <w:rsid w:val="00514455"/>
    <w:rsid w:val="00514CB0"/>
    <w:rsid w:val="00516705"/>
    <w:rsid w:val="00521271"/>
    <w:rsid w:val="00522381"/>
    <w:rsid w:val="005233CB"/>
    <w:rsid w:val="005247A0"/>
    <w:rsid w:val="00524BB7"/>
    <w:rsid w:val="00524D44"/>
    <w:rsid w:val="005256DC"/>
    <w:rsid w:val="0052689D"/>
    <w:rsid w:val="00530F69"/>
    <w:rsid w:val="0053306D"/>
    <w:rsid w:val="00535662"/>
    <w:rsid w:val="00537FC4"/>
    <w:rsid w:val="005416A1"/>
    <w:rsid w:val="00543879"/>
    <w:rsid w:val="0054401E"/>
    <w:rsid w:val="00545754"/>
    <w:rsid w:val="005551EB"/>
    <w:rsid w:val="00555968"/>
    <w:rsid w:val="00555EFB"/>
    <w:rsid w:val="00556AEB"/>
    <w:rsid w:val="00561DA2"/>
    <w:rsid w:val="0056280D"/>
    <w:rsid w:val="00563DDD"/>
    <w:rsid w:val="00565D4D"/>
    <w:rsid w:val="005663D5"/>
    <w:rsid w:val="0056763B"/>
    <w:rsid w:val="00567D1D"/>
    <w:rsid w:val="00570CD0"/>
    <w:rsid w:val="00573CAB"/>
    <w:rsid w:val="00573DF1"/>
    <w:rsid w:val="005748D4"/>
    <w:rsid w:val="00575771"/>
    <w:rsid w:val="00577A93"/>
    <w:rsid w:val="00577CB3"/>
    <w:rsid w:val="00577D45"/>
    <w:rsid w:val="00577DC9"/>
    <w:rsid w:val="005802F9"/>
    <w:rsid w:val="005807A1"/>
    <w:rsid w:val="00585325"/>
    <w:rsid w:val="00585FA8"/>
    <w:rsid w:val="0058640C"/>
    <w:rsid w:val="0058742D"/>
    <w:rsid w:val="00587433"/>
    <w:rsid w:val="00587C64"/>
    <w:rsid w:val="00590115"/>
    <w:rsid w:val="005915FF"/>
    <w:rsid w:val="00594858"/>
    <w:rsid w:val="005960EE"/>
    <w:rsid w:val="0059612F"/>
    <w:rsid w:val="00596C90"/>
    <w:rsid w:val="005A0293"/>
    <w:rsid w:val="005A1C00"/>
    <w:rsid w:val="005A57E0"/>
    <w:rsid w:val="005A5F0A"/>
    <w:rsid w:val="005A6774"/>
    <w:rsid w:val="005A7CBF"/>
    <w:rsid w:val="005B0E31"/>
    <w:rsid w:val="005B2023"/>
    <w:rsid w:val="005B2182"/>
    <w:rsid w:val="005B621C"/>
    <w:rsid w:val="005B6613"/>
    <w:rsid w:val="005C2FF5"/>
    <w:rsid w:val="005C32BE"/>
    <w:rsid w:val="005C72E6"/>
    <w:rsid w:val="005D0A24"/>
    <w:rsid w:val="005D10C3"/>
    <w:rsid w:val="005D37C6"/>
    <w:rsid w:val="005D38BF"/>
    <w:rsid w:val="005D57D1"/>
    <w:rsid w:val="005E0C84"/>
    <w:rsid w:val="005E202C"/>
    <w:rsid w:val="005E3A08"/>
    <w:rsid w:val="005F0297"/>
    <w:rsid w:val="005F11DF"/>
    <w:rsid w:val="005F1D01"/>
    <w:rsid w:val="005F3039"/>
    <w:rsid w:val="005F3B83"/>
    <w:rsid w:val="0060060A"/>
    <w:rsid w:val="006038C3"/>
    <w:rsid w:val="006039A3"/>
    <w:rsid w:val="00603E2A"/>
    <w:rsid w:val="00603F9F"/>
    <w:rsid w:val="0060603D"/>
    <w:rsid w:val="006071CF"/>
    <w:rsid w:val="006071FD"/>
    <w:rsid w:val="00607CCD"/>
    <w:rsid w:val="0061049D"/>
    <w:rsid w:val="00610BC6"/>
    <w:rsid w:val="00613A38"/>
    <w:rsid w:val="00621FCF"/>
    <w:rsid w:val="00622C1D"/>
    <w:rsid w:val="00624AA9"/>
    <w:rsid w:val="00624CDC"/>
    <w:rsid w:val="0062581D"/>
    <w:rsid w:val="006263A9"/>
    <w:rsid w:val="00627D12"/>
    <w:rsid w:val="00630040"/>
    <w:rsid w:val="006330E0"/>
    <w:rsid w:val="00634884"/>
    <w:rsid w:val="006377A9"/>
    <w:rsid w:val="00640442"/>
    <w:rsid w:val="00645189"/>
    <w:rsid w:val="00646D0C"/>
    <w:rsid w:val="00650713"/>
    <w:rsid w:val="00650AAE"/>
    <w:rsid w:val="00650ACC"/>
    <w:rsid w:val="00650B0E"/>
    <w:rsid w:val="006543A9"/>
    <w:rsid w:val="00654AB5"/>
    <w:rsid w:val="00655ABF"/>
    <w:rsid w:val="00662B4F"/>
    <w:rsid w:val="00662F8F"/>
    <w:rsid w:val="0066360C"/>
    <w:rsid w:val="00663C5B"/>
    <w:rsid w:val="006652DC"/>
    <w:rsid w:val="00665AA1"/>
    <w:rsid w:val="00665C2A"/>
    <w:rsid w:val="0066683A"/>
    <w:rsid w:val="00671316"/>
    <w:rsid w:val="00672708"/>
    <w:rsid w:val="00673A04"/>
    <w:rsid w:val="00673C50"/>
    <w:rsid w:val="00674678"/>
    <w:rsid w:val="00674C75"/>
    <w:rsid w:val="00676104"/>
    <w:rsid w:val="00677660"/>
    <w:rsid w:val="006777E8"/>
    <w:rsid w:val="00683017"/>
    <w:rsid w:val="00684CE3"/>
    <w:rsid w:val="0069076D"/>
    <w:rsid w:val="00690FBF"/>
    <w:rsid w:val="006928AA"/>
    <w:rsid w:val="00692A01"/>
    <w:rsid w:val="006930AE"/>
    <w:rsid w:val="00693B6A"/>
    <w:rsid w:val="006956C0"/>
    <w:rsid w:val="00695EB1"/>
    <w:rsid w:val="006960F4"/>
    <w:rsid w:val="006979D2"/>
    <w:rsid w:val="006A06EE"/>
    <w:rsid w:val="006A250D"/>
    <w:rsid w:val="006A30BA"/>
    <w:rsid w:val="006A3C1A"/>
    <w:rsid w:val="006A3C44"/>
    <w:rsid w:val="006A5801"/>
    <w:rsid w:val="006A5A4F"/>
    <w:rsid w:val="006A7333"/>
    <w:rsid w:val="006A79B5"/>
    <w:rsid w:val="006A79C5"/>
    <w:rsid w:val="006A7AE8"/>
    <w:rsid w:val="006B0F62"/>
    <w:rsid w:val="006B5766"/>
    <w:rsid w:val="006B5E07"/>
    <w:rsid w:val="006B7EDE"/>
    <w:rsid w:val="006C20E0"/>
    <w:rsid w:val="006C232C"/>
    <w:rsid w:val="006C45CA"/>
    <w:rsid w:val="006C516A"/>
    <w:rsid w:val="006C5189"/>
    <w:rsid w:val="006D05EC"/>
    <w:rsid w:val="006D3DBC"/>
    <w:rsid w:val="006D433E"/>
    <w:rsid w:val="006D7C6D"/>
    <w:rsid w:val="006E0061"/>
    <w:rsid w:val="006E0C27"/>
    <w:rsid w:val="006E2933"/>
    <w:rsid w:val="006E29F8"/>
    <w:rsid w:val="006E3305"/>
    <w:rsid w:val="006E5E67"/>
    <w:rsid w:val="006E6484"/>
    <w:rsid w:val="006E763E"/>
    <w:rsid w:val="006F16CF"/>
    <w:rsid w:val="006F1C63"/>
    <w:rsid w:val="006F1EBE"/>
    <w:rsid w:val="006F2F53"/>
    <w:rsid w:val="006F3651"/>
    <w:rsid w:val="006F3D8A"/>
    <w:rsid w:val="006F7055"/>
    <w:rsid w:val="006F70EF"/>
    <w:rsid w:val="006F7DB2"/>
    <w:rsid w:val="007014AE"/>
    <w:rsid w:val="00702874"/>
    <w:rsid w:val="00703C2C"/>
    <w:rsid w:val="00707BB8"/>
    <w:rsid w:val="0071157F"/>
    <w:rsid w:val="00715446"/>
    <w:rsid w:val="00715AE4"/>
    <w:rsid w:val="0071654A"/>
    <w:rsid w:val="00717E0A"/>
    <w:rsid w:val="0072191A"/>
    <w:rsid w:val="007229CD"/>
    <w:rsid w:val="00724D28"/>
    <w:rsid w:val="007307F6"/>
    <w:rsid w:val="00730FC9"/>
    <w:rsid w:val="007326D6"/>
    <w:rsid w:val="00732C12"/>
    <w:rsid w:val="00732D08"/>
    <w:rsid w:val="00732DD0"/>
    <w:rsid w:val="00733001"/>
    <w:rsid w:val="007358BC"/>
    <w:rsid w:val="00735A4C"/>
    <w:rsid w:val="007366CE"/>
    <w:rsid w:val="00737A83"/>
    <w:rsid w:val="007467C5"/>
    <w:rsid w:val="0075089D"/>
    <w:rsid w:val="00750C45"/>
    <w:rsid w:val="00750CD0"/>
    <w:rsid w:val="00750E5D"/>
    <w:rsid w:val="00751110"/>
    <w:rsid w:val="00751BCD"/>
    <w:rsid w:val="007532C9"/>
    <w:rsid w:val="00753A2A"/>
    <w:rsid w:val="00754890"/>
    <w:rsid w:val="00760B86"/>
    <w:rsid w:val="00761395"/>
    <w:rsid w:val="007618CE"/>
    <w:rsid w:val="00762080"/>
    <w:rsid w:val="007633C2"/>
    <w:rsid w:val="00763ABC"/>
    <w:rsid w:val="00766FF5"/>
    <w:rsid w:val="00772A46"/>
    <w:rsid w:val="00772C97"/>
    <w:rsid w:val="00777A9A"/>
    <w:rsid w:val="00780CB3"/>
    <w:rsid w:val="007813DE"/>
    <w:rsid w:val="0078166E"/>
    <w:rsid w:val="007819D0"/>
    <w:rsid w:val="0078201F"/>
    <w:rsid w:val="00782B23"/>
    <w:rsid w:val="007845AF"/>
    <w:rsid w:val="00784990"/>
    <w:rsid w:val="00786918"/>
    <w:rsid w:val="007924DD"/>
    <w:rsid w:val="00792526"/>
    <w:rsid w:val="007955EA"/>
    <w:rsid w:val="00795690"/>
    <w:rsid w:val="007956E6"/>
    <w:rsid w:val="00796959"/>
    <w:rsid w:val="007A07E2"/>
    <w:rsid w:val="007A5069"/>
    <w:rsid w:val="007B1EEE"/>
    <w:rsid w:val="007B4878"/>
    <w:rsid w:val="007B4E1D"/>
    <w:rsid w:val="007B71ED"/>
    <w:rsid w:val="007B7543"/>
    <w:rsid w:val="007B7E1A"/>
    <w:rsid w:val="007C37C4"/>
    <w:rsid w:val="007C3C55"/>
    <w:rsid w:val="007C526D"/>
    <w:rsid w:val="007D0265"/>
    <w:rsid w:val="007D4413"/>
    <w:rsid w:val="007D4DEC"/>
    <w:rsid w:val="007D552C"/>
    <w:rsid w:val="007D5BE6"/>
    <w:rsid w:val="007D62CB"/>
    <w:rsid w:val="007E0928"/>
    <w:rsid w:val="007E3273"/>
    <w:rsid w:val="007E3E3D"/>
    <w:rsid w:val="007E44BE"/>
    <w:rsid w:val="007E5058"/>
    <w:rsid w:val="007E509E"/>
    <w:rsid w:val="007E58C2"/>
    <w:rsid w:val="007E6B9C"/>
    <w:rsid w:val="007F143B"/>
    <w:rsid w:val="007F1E6F"/>
    <w:rsid w:val="007F2692"/>
    <w:rsid w:val="007F2768"/>
    <w:rsid w:val="007F306E"/>
    <w:rsid w:val="007F4813"/>
    <w:rsid w:val="007F5ECC"/>
    <w:rsid w:val="007F670D"/>
    <w:rsid w:val="007F6EE5"/>
    <w:rsid w:val="008022C2"/>
    <w:rsid w:val="00802601"/>
    <w:rsid w:val="008036B5"/>
    <w:rsid w:val="008037B0"/>
    <w:rsid w:val="008058C7"/>
    <w:rsid w:val="008063BE"/>
    <w:rsid w:val="008103DB"/>
    <w:rsid w:val="0081159E"/>
    <w:rsid w:val="00811D84"/>
    <w:rsid w:val="00813071"/>
    <w:rsid w:val="008154AF"/>
    <w:rsid w:val="00816A47"/>
    <w:rsid w:val="0082358C"/>
    <w:rsid w:val="00824A14"/>
    <w:rsid w:val="00825569"/>
    <w:rsid w:val="008263FB"/>
    <w:rsid w:val="008266B2"/>
    <w:rsid w:val="0083024F"/>
    <w:rsid w:val="008311AF"/>
    <w:rsid w:val="00831295"/>
    <w:rsid w:val="00833185"/>
    <w:rsid w:val="00833BE5"/>
    <w:rsid w:val="008364B4"/>
    <w:rsid w:val="00841D45"/>
    <w:rsid w:val="00842348"/>
    <w:rsid w:val="0084291E"/>
    <w:rsid w:val="00842F40"/>
    <w:rsid w:val="008454D0"/>
    <w:rsid w:val="008459EC"/>
    <w:rsid w:val="00850529"/>
    <w:rsid w:val="00851E15"/>
    <w:rsid w:val="00856104"/>
    <w:rsid w:val="0085668B"/>
    <w:rsid w:val="00856AB1"/>
    <w:rsid w:val="00856E83"/>
    <w:rsid w:val="0085716F"/>
    <w:rsid w:val="00857DA4"/>
    <w:rsid w:val="0086194C"/>
    <w:rsid w:val="008625A2"/>
    <w:rsid w:val="00862B49"/>
    <w:rsid w:val="00863682"/>
    <w:rsid w:val="0086409D"/>
    <w:rsid w:val="0086442A"/>
    <w:rsid w:val="008655FC"/>
    <w:rsid w:val="0086583A"/>
    <w:rsid w:val="0086713B"/>
    <w:rsid w:val="008702AE"/>
    <w:rsid w:val="00870E42"/>
    <w:rsid w:val="00870FF0"/>
    <w:rsid w:val="0087102D"/>
    <w:rsid w:val="008747F3"/>
    <w:rsid w:val="00875040"/>
    <w:rsid w:val="008816C1"/>
    <w:rsid w:val="00881A83"/>
    <w:rsid w:val="008839B5"/>
    <w:rsid w:val="008854CF"/>
    <w:rsid w:val="00885D30"/>
    <w:rsid w:val="00885F8D"/>
    <w:rsid w:val="00886974"/>
    <w:rsid w:val="00891C0A"/>
    <w:rsid w:val="0089299B"/>
    <w:rsid w:val="00892CE5"/>
    <w:rsid w:val="008962E4"/>
    <w:rsid w:val="008963C7"/>
    <w:rsid w:val="008970A0"/>
    <w:rsid w:val="00897447"/>
    <w:rsid w:val="008976D0"/>
    <w:rsid w:val="00897A29"/>
    <w:rsid w:val="00897C4F"/>
    <w:rsid w:val="008A1311"/>
    <w:rsid w:val="008A19A9"/>
    <w:rsid w:val="008A2082"/>
    <w:rsid w:val="008A22D0"/>
    <w:rsid w:val="008A3AFC"/>
    <w:rsid w:val="008A3B97"/>
    <w:rsid w:val="008A3CAA"/>
    <w:rsid w:val="008A3FB4"/>
    <w:rsid w:val="008A4F93"/>
    <w:rsid w:val="008A5E1E"/>
    <w:rsid w:val="008B0B4C"/>
    <w:rsid w:val="008B1580"/>
    <w:rsid w:val="008B17F4"/>
    <w:rsid w:val="008B2536"/>
    <w:rsid w:val="008B28EB"/>
    <w:rsid w:val="008B3FCB"/>
    <w:rsid w:val="008B60CF"/>
    <w:rsid w:val="008B64AE"/>
    <w:rsid w:val="008B7AEC"/>
    <w:rsid w:val="008C2387"/>
    <w:rsid w:val="008C37B8"/>
    <w:rsid w:val="008C547C"/>
    <w:rsid w:val="008C6D9A"/>
    <w:rsid w:val="008C7F76"/>
    <w:rsid w:val="008D1081"/>
    <w:rsid w:val="008D1581"/>
    <w:rsid w:val="008D1895"/>
    <w:rsid w:val="008D1FCF"/>
    <w:rsid w:val="008D21F5"/>
    <w:rsid w:val="008D26D0"/>
    <w:rsid w:val="008D7633"/>
    <w:rsid w:val="008E0497"/>
    <w:rsid w:val="008E08E1"/>
    <w:rsid w:val="008E135F"/>
    <w:rsid w:val="008E1764"/>
    <w:rsid w:val="008E50B1"/>
    <w:rsid w:val="008E6046"/>
    <w:rsid w:val="008E7826"/>
    <w:rsid w:val="008F0B66"/>
    <w:rsid w:val="008F14A2"/>
    <w:rsid w:val="008F28A9"/>
    <w:rsid w:val="008F36C8"/>
    <w:rsid w:val="008F3739"/>
    <w:rsid w:val="008F38BE"/>
    <w:rsid w:val="008F5895"/>
    <w:rsid w:val="008F5E51"/>
    <w:rsid w:val="008F64DC"/>
    <w:rsid w:val="008F700A"/>
    <w:rsid w:val="008F70B2"/>
    <w:rsid w:val="008F7523"/>
    <w:rsid w:val="009002D3"/>
    <w:rsid w:val="00901577"/>
    <w:rsid w:val="00901931"/>
    <w:rsid w:val="00901FEB"/>
    <w:rsid w:val="00903F00"/>
    <w:rsid w:val="009042C6"/>
    <w:rsid w:val="0090490D"/>
    <w:rsid w:val="00906C81"/>
    <w:rsid w:val="00916456"/>
    <w:rsid w:val="00921867"/>
    <w:rsid w:val="00922A38"/>
    <w:rsid w:val="00923E87"/>
    <w:rsid w:val="00925898"/>
    <w:rsid w:val="00926D11"/>
    <w:rsid w:val="00927DAF"/>
    <w:rsid w:val="00930028"/>
    <w:rsid w:val="00930213"/>
    <w:rsid w:val="00930B3D"/>
    <w:rsid w:val="00931DDA"/>
    <w:rsid w:val="00932837"/>
    <w:rsid w:val="00932F57"/>
    <w:rsid w:val="0093429B"/>
    <w:rsid w:val="00935797"/>
    <w:rsid w:val="00936E3D"/>
    <w:rsid w:val="0094236B"/>
    <w:rsid w:val="009427B0"/>
    <w:rsid w:val="00943ACC"/>
    <w:rsid w:val="00944248"/>
    <w:rsid w:val="00944278"/>
    <w:rsid w:val="0094615B"/>
    <w:rsid w:val="00947931"/>
    <w:rsid w:val="00950EF2"/>
    <w:rsid w:val="00951162"/>
    <w:rsid w:val="009532F1"/>
    <w:rsid w:val="00954081"/>
    <w:rsid w:val="00954A43"/>
    <w:rsid w:val="00955ACD"/>
    <w:rsid w:val="009572DB"/>
    <w:rsid w:val="009602F2"/>
    <w:rsid w:val="0096096A"/>
    <w:rsid w:val="009610A9"/>
    <w:rsid w:val="009610BF"/>
    <w:rsid w:val="009621C8"/>
    <w:rsid w:val="0096233A"/>
    <w:rsid w:val="00963484"/>
    <w:rsid w:val="0096524F"/>
    <w:rsid w:val="00965B8B"/>
    <w:rsid w:val="009706E3"/>
    <w:rsid w:val="00971082"/>
    <w:rsid w:val="00972950"/>
    <w:rsid w:val="00973895"/>
    <w:rsid w:val="00976E43"/>
    <w:rsid w:val="00977CFC"/>
    <w:rsid w:val="00980385"/>
    <w:rsid w:val="00982AFD"/>
    <w:rsid w:val="0098331E"/>
    <w:rsid w:val="00983D23"/>
    <w:rsid w:val="00984689"/>
    <w:rsid w:val="00992E31"/>
    <w:rsid w:val="00994463"/>
    <w:rsid w:val="009956AA"/>
    <w:rsid w:val="0099661C"/>
    <w:rsid w:val="00996715"/>
    <w:rsid w:val="0099740B"/>
    <w:rsid w:val="0099780E"/>
    <w:rsid w:val="00997B6D"/>
    <w:rsid w:val="009A03AF"/>
    <w:rsid w:val="009A0643"/>
    <w:rsid w:val="009A073C"/>
    <w:rsid w:val="009A4F48"/>
    <w:rsid w:val="009A6145"/>
    <w:rsid w:val="009A682B"/>
    <w:rsid w:val="009A747C"/>
    <w:rsid w:val="009B0DF4"/>
    <w:rsid w:val="009B1770"/>
    <w:rsid w:val="009B2665"/>
    <w:rsid w:val="009B37B0"/>
    <w:rsid w:val="009B3972"/>
    <w:rsid w:val="009B4F1F"/>
    <w:rsid w:val="009B55BD"/>
    <w:rsid w:val="009B6D3C"/>
    <w:rsid w:val="009C0C25"/>
    <w:rsid w:val="009C112F"/>
    <w:rsid w:val="009C2CA7"/>
    <w:rsid w:val="009C3F91"/>
    <w:rsid w:val="009C4635"/>
    <w:rsid w:val="009C4FE2"/>
    <w:rsid w:val="009C686C"/>
    <w:rsid w:val="009C7102"/>
    <w:rsid w:val="009D3CAD"/>
    <w:rsid w:val="009D7EBF"/>
    <w:rsid w:val="009E03D5"/>
    <w:rsid w:val="009E2661"/>
    <w:rsid w:val="009E6029"/>
    <w:rsid w:val="009E7FC8"/>
    <w:rsid w:val="009F10B1"/>
    <w:rsid w:val="009F49F6"/>
    <w:rsid w:val="009F4B85"/>
    <w:rsid w:val="009F5878"/>
    <w:rsid w:val="009F69F9"/>
    <w:rsid w:val="009F6D24"/>
    <w:rsid w:val="00A003A7"/>
    <w:rsid w:val="00A0345E"/>
    <w:rsid w:val="00A03A4B"/>
    <w:rsid w:val="00A04A77"/>
    <w:rsid w:val="00A0764B"/>
    <w:rsid w:val="00A10131"/>
    <w:rsid w:val="00A101EB"/>
    <w:rsid w:val="00A123DD"/>
    <w:rsid w:val="00A17282"/>
    <w:rsid w:val="00A20C9D"/>
    <w:rsid w:val="00A214FB"/>
    <w:rsid w:val="00A2472B"/>
    <w:rsid w:val="00A24B88"/>
    <w:rsid w:val="00A26307"/>
    <w:rsid w:val="00A2678C"/>
    <w:rsid w:val="00A26CCA"/>
    <w:rsid w:val="00A27474"/>
    <w:rsid w:val="00A27F72"/>
    <w:rsid w:val="00A300F5"/>
    <w:rsid w:val="00A30F72"/>
    <w:rsid w:val="00A31A7C"/>
    <w:rsid w:val="00A31E47"/>
    <w:rsid w:val="00A32A08"/>
    <w:rsid w:val="00A33577"/>
    <w:rsid w:val="00A34C29"/>
    <w:rsid w:val="00A35AB7"/>
    <w:rsid w:val="00A35B58"/>
    <w:rsid w:val="00A37DC2"/>
    <w:rsid w:val="00A420C9"/>
    <w:rsid w:val="00A42879"/>
    <w:rsid w:val="00A453B5"/>
    <w:rsid w:val="00A45C24"/>
    <w:rsid w:val="00A46066"/>
    <w:rsid w:val="00A46304"/>
    <w:rsid w:val="00A50BAD"/>
    <w:rsid w:val="00A5108D"/>
    <w:rsid w:val="00A52373"/>
    <w:rsid w:val="00A52F9E"/>
    <w:rsid w:val="00A535F9"/>
    <w:rsid w:val="00A54727"/>
    <w:rsid w:val="00A54956"/>
    <w:rsid w:val="00A62A55"/>
    <w:rsid w:val="00A6484B"/>
    <w:rsid w:val="00A66126"/>
    <w:rsid w:val="00A66375"/>
    <w:rsid w:val="00A667FD"/>
    <w:rsid w:val="00A668C8"/>
    <w:rsid w:val="00A672AA"/>
    <w:rsid w:val="00A7003D"/>
    <w:rsid w:val="00A70DFB"/>
    <w:rsid w:val="00A70FA9"/>
    <w:rsid w:val="00A71208"/>
    <w:rsid w:val="00A74214"/>
    <w:rsid w:val="00A74632"/>
    <w:rsid w:val="00A74AC4"/>
    <w:rsid w:val="00A74CA4"/>
    <w:rsid w:val="00A8129B"/>
    <w:rsid w:val="00A81F33"/>
    <w:rsid w:val="00A83D6A"/>
    <w:rsid w:val="00A863DB"/>
    <w:rsid w:val="00A87DDD"/>
    <w:rsid w:val="00A9101E"/>
    <w:rsid w:val="00A9182A"/>
    <w:rsid w:val="00A91C42"/>
    <w:rsid w:val="00A92B98"/>
    <w:rsid w:val="00A92BB4"/>
    <w:rsid w:val="00A92E53"/>
    <w:rsid w:val="00A93283"/>
    <w:rsid w:val="00A9495B"/>
    <w:rsid w:val="00A957C5"/>
    <w:rsid w:val="00A95D1D"/>
    <w:rsid w:val="00AA14D2"/>
    <w:rsid w:val="00AA154D"/>
    <w:rsid w:val="00AA3034"/>
    <w:rsid w:val="00AA442F"/>
    <w:rsid w:val="00AA483E"/>
    <w:rsid w:val="00AA6179"/>
    <w:rsid w:val="00AA7DE4"/>
    <w:rsid w:val="00AB1677"/>
    <w:rsid w:val="00AB18E6"/>
    <w:rsid w:val="00AB3E42"/>
    <w:rsid w:val="00AB4FE9"/>
    <w:rsid w:val="00AB58AF"/>
    <w:rsid w:val="00AB5D84"/>
    <w:rsid w:val="00AB7233"/>
    <w:rsid w:val="00AC0A0B"/>
    <w:rsid w:val="00AC2F71"/>
    <w:rsid w:val="00AC5DA7"/>
    <w:rsid w:val="00AC67C1"/>
    <w:rsid w:val="00AD05C5"/>
    <w:rsid w:val="00AD0972"/>
    <w:rsid w:val="00AD11CA"/>
    <w:rsid w:val="00AD1BF2"/>
    <w:rsid w:val="00AD2569"/>
    <w:rsid w:val="00AD2F61"/>
    <w:rsid w:val="00AD358C"/>
    <w:rsid w:val="00AD5D33"/>
    <w:rsid w:val="00AD6C50"/>
    <w:rsid w:val="00AD71D7"/>
    <w:rsid w:val="00AE0511"/>
    <w:rsid w:val="00AE23F7"/>
    <w:rsid w:val="00AE24BF"/>
    <w:rsid w:val="00AE2C2F"/>
    <w:rsid w:val="00AE3143"/>
    <w:rsid w:val="00AE36A5"/>
    <w:rsid w:val="00AE3E88"/>
    <w:rsid w:val="00AE3FDE"/>
    <w:rsid w:val="00AE5021"/>
    <w:rsid w:val="00AE6BA1"/>
    <w:rsid w:val="00AE75D0"/>
    <w:rsid w:val="00AF0932"/>
    <w:rsid w:val="00AF605A"/>
    <w:rsid w:val="00AF6618"/>
    <w:rsid w:val="00AF6EC6"/>
    <w:rsid w:val="00B00475"/>
    <w:rsid w:val="00B01215"/>
    <w:rsid w:val="00B0448D"/>
    <w:rsid w:val="00B05006"/>
    <w:rsid w:val="00B05169"/>
    <w:rsid w:val="00B06D7B"/>
    <w:rsid w:val="00B07AD0"/>
    <w:rsid w:val="00B103AC"/>
    <w:rsid w:val="00B106FD"/>
    <w:rsid w:val="00B11704"/>
    <w:rsid w:val="00B15775"/>
    <w:rsid w:val="00B15C24"/>
    <w:rsid w:val="00B15CBA"/>
    <w:rsid w:val="00B17210"/>
    <w:rsid w:val="00B21FE7"/>
    <w:rsid w:val="00B26BA5"/>
    <w:rsid w:val="00B276AE"/>
    <w:rsid w:val="00B27B8D"/>
    <w:rsid w:val="00B3006D"/>
    <w:rsid w:val="00B30221"/>
    <w:rsid w:val="00B30F8E"/>
    <w:rsid w:val="00B31F7A"/>
    <w:rsid w:val="00B32838"/>
    <w:rsid w:val="00B35AD2"/>
    <w:rsid w:val="00B36046"/>
    <w:rsid w:val="00B4128A"/>
    <w:rsid w:val="00B41521"/>
    <w:rsid w:val="00B41DED"/>
    <w:rsid w:val="00B43FDF"/>
    <w:rsid w:val="00B4506F"/>
    <w:rsid w:val="00B45111"/>
    <w:rsid w:val="00B45339"/>
    <w:rsid w:val="00B4542A"/>
    <w:rsid w:val="00B475B9"/>
    <w:rsid w:val="00B477EB"/>
    <w:rsid w:val="00B51AF2"/>
    <w:rsid w:val="00B51E72"/>
    <w:rsid w:val="00B529A0"/>
    <w:rsid w:val="00B52B40"/>
    <w:rsid w:val="00B52DA2"/>
    <w:rsid w:val="00B54E8C"/>
    <w:rsid w:val="00B55F35"/>
    <w:rsid w:val="00B56AFD"/>
    <w:rsid w:val="00B57498"/>
    <w:rsid w:val="00B61DFA"/>
    <w:rsid w:val="00B631C2"/>
    <w:rsid w:val="00B656F3"/>
    <w:rsid w:val="00B65B8C"/>
    <w:rsid w:val="00B663BD"/>
    <w:rsid w:val="00B67CB8"/>
    <w:rsid w:val="00B720E9"/>
    <w:rsid w:val="00B73A31"/>
    <w:rsid w:val="00B743A3"/>
    <w:rsid w:val="00B74E83"/>
    <w:rsid w:val="00B75D65"/>
    <w:rsid w:val="00B76E68"/>
    <w:rsid w:val="00B81426"/>
    <w:rsid w:val="00B81B7F"/>
    <w:rsid w:val="00B82A20"/>
    <w:rsid w:val="00B82E73"/>
    <w:rsid w:val="00B85D7B"/>
    <w:rsid w:val="00B8607E"/>
    <w:rsid w:val="00B86117"/>
    <w:rsid w:val="00B87C6E"/>
    <w:rsid w:val="00B94208"/>
    <w:rsid w:val="00B95CD8"/>
    <w:rsid w:val="00B97BB5"/>
    <w:rsid w:val="00BA0259"/>
    <w:rsid w:val="00BA092F"/>
    <w:rsid w:val="00BA1101"/>
    <w:rsid w:val="00BA13A3"/>
    <w:rsid w:val="00BA4FAA"/>
    <w:rsid w:val="00BB0D5A"/>
    <w:rsid w:val="00BB2BAD"/>
    <w:rsid w:val="00BB42EF"/>
    <w:rsid w:val="00BB49E0"/>
    <w:rsid w:val="00BB5B3E"/>
    <w:rsid w:val="00BB6B9D"/>
    <w:rsid w:val="00BC1B34"/>
    <w:rsid w:val="00BC3394"/>
    <w:rsid w:val="00BC406B"/>
    <w:rsid w:val="00BC4ADB"/>
    <w:rsid w:val="00BC7CC7"/>
    <w:rsid w:val="00BD04BF"/>
    <w:rsid w:val="00BD1B2E"/>
    <w:rsid w:val="00BD1E14"/>
    <w:rsid w:val="00BD34BA"/>
    <w:rsid w:val="00BD6D2E"/>
    <w:rsid w:val="00BE010B"/>
    <w:rsid w:val="00BE06D1"/>
    <w:rsid w:val="00BE0C9F"/>
    <w:rsid w:val="00BE2253"/>
    <w:rsid w:val="00BE37CF"/>
    <w:rsid w:val="00BE6838"/>
    <w:rsid w:val="00BE6FB3"/>
    <w:rsid w:val="00BE7E85"/>
    <w:rsid w:val="00BF1510"/>
    <w:rsid w:val="00BF485D"/>
    <w:rsid w:val="00BF596F"/>
    <w:rsid w:val="00BF731B"/>
    <w:rsid w:val="00C012B4"/>
    <w:rsid w:val="00C013E0"/>
    <w:rsid w:val="00C028E6"/>
    <w:rsid w:val="00C04E7B"/>
    <w:rsid w:val="00C050B1"/>
    <w:rsid w:val="00C05248"/>
    <w:rsid w:val="00C05C02"/>
    <w:rsid w:val="00C05EC7"/>
    <w:rsid w:val="00C07D89"/>
    <w:rsid w:val="00C07E4A"/>
    <w:rsid w:val="00C106B8"/>
    <w:rsid w:val="00C14074"/>
    <w:rsid w:val="00C1414B"/>
    <w:rsid w:val="00C1729D"/>
    <w:rsid w:val="00C1743E"/>
    <w:rsid w:val="00C178BF"/>
    <w:rsid w:val="00C17CF7"/>
    <w:rsid w:val="00C20C96"/>
    <w:rsid w:val="00C20DD0"/>
    <w:rsid w:val="00C21F0D"/>
    <w:rsid w:val="00C231EF"/>
    <w:rsid w:val="00C265D2"/>
    <w:rsid w:val="00C27205"/>
    <w:rsid w:val="00C3647D"/>
    <w:rsid w:val="00C376AD"/>
    <w:rsid w:val="00C41DE2"/>
    <w:rsid w:val="00C423EF"/>
    <w:rsid w:val="00C431F6"/>
    <w:rsid w:val="00C43443"/>
    <w:rsid w:val="00C442EB"/>
    <w:rsid w:val="00C4625D"/>
    <w:rsid w:val="00C46567"/>
    <w:rsid w:val="00C46A72"/>
    <w:rsid w:val="00C475A1"/>
    <w:rsid w:val="00C47923"/>
    <w:rsid w:val="00C53E52"/>
    <w:rsid w:val="00C54F41"/>
    <w:rsid w:val="00C57BE6"/>
    <w:rsid w:val="00C62185"/>
    <w:rsid w:val="00C66467"/>
    <w:rsid w:val="00C66827"/>
    <w:rsid w:val="00C66B82"/>
    <w:rsid w:val="00C7227E"/>
    <w:rsid w:val="00C72375"/>
    <w:rsid w:val="00C72C92"/>
    <w:rsid w:val="00C74368"/>
    <w:rsid w:val="00C777EC"/>
    <w:rsid w:val="00C80E83"/>
    <w:rsid w:val="00C80F79"/>
    <w:rsid w:val="00C81014"/>
    <w:rsid w:val="00C8158E"/>
    <w:rsid w:val="00C85299"/>
    <w:rsid w:val="00C90701"/>
    <w:rsid w:val="00C92C5F"/>
    <w:rsid w:val="00C92E84"/>
    <w:rsid w:val="00C95849"/>
    <w:rsid w:val="00CA27BA"/>
    <w:rsid w:val="00CA357C"/>
    <w:rsid w:val="00CA37AC"/>
    <w:rsid w:val="00CA44B7"/>
    <w:rsid w:val="00CA4CD2"/>
    <w:rsid w:val="00CA7EB3"/>
    <w:rsid w:val="00CB0155"/>
    <w:rsid w:val="00CB1A68"/>
    <w:rsid w:val="00CB1EA3"/>
    <w:rsid w:val="00CC0367"/>
    <w:rsid w:val="00CC0601"/>
    <w:rsid w:val="00CC13AA"/>
    <w:rsid w:val="00CC285A"/>
    <w:rsid w:val="00CC2E99"/>
    <w:rsid w:val="00CC4C30"/>
    <w:rsid w:val="00CC673A"/>
    <w:rsid w:val="00CD0735"/>
    <w:rsid w:val="00CD5029"/>
    <w:rsid w:val="00CD66DC"/>
    <w:rsid w:val="00CE0A21"/>
    <w:rsid w:val="00CE4080"/>
    <w:rsid w:val="00CE5A7F"/>
    <w:rsid w:val="00CE61BA"/>
    <w:rsid w:val="00CE6E16"/>
    <w:rsid w:val="00CE76BD"/>
    <w:rsid w:val="00CE7E89"/>
    <w:rsid w:val="00CF4940"/>
    <w:rsid w:val="00CF6786"/>
    <w:rsid w:val="00CF6D01"/>
    <w:rsid w:val="00D008AE"/>
    <w:rsid w:val="00D00935"/>
    <w:rsid w:val="00D02B56"/>
    <w:rsid w:val="00D04441"/>
    <w:rsid w:val="00D048A4"/>
    <w:rsid w:val="00D053FD"/>
    <w:rsid w:val="00D06B79"/>
    <w:rsid w:val="00D073E2"/>
    <w:rsid w:val="00D075B6"/>
    <w:rsid w:val="00D11272"/>
    <w:rsid w:val="00D1210E"/>
    <w:rsid w:val="00D12CC4"/>
    <w:rsid w:val="00D1504A"/>
    <w:rsid w:val="00D2034F"/>
    <w:rsid w:val="00D2175B"/>
    <w:rsid w:val="00D22AB3"/>
    <w:rsid w:val="00D23460"/>
    <w:rsid w:val="00D24331"/>
    <w:rsid w:val="00D247E3"/>
    <w:rsid w:val="00D24A59"/>
    <w:rsid w:val="00D2662F"/>
    <w:rsid w:val="00D276B2"/>
    <w:rsid w:val="00D30850"/>
    <w:rsid w:val="00D32A2D"/>
    <w:rsid w:val="00D33488"/>
    <w:rsid w:val="00D4033B"/>
    <w:rsid w:val="00D40A74"/>
    <w:rsid w:val="00D40C48"/>
    <w:rsid w:val="00D44234"/>
    <w:rsid w:val="00D447DC"/>
    <w:rsid w:val="00D4499D"/>
    <w:rsid w:val="00D4620E"/>
    <w:rsid w:val="00D46417"/>
    <w:rsid w:val="00D46647"/>
    <w:rsid w:val="00D4734A"/>
    <w:rsid w:val="00D50DA3"/>
    <w:rsid w:val="00D52E45"/>
    <w:rsid w:val="00D562D0"/>
    <w:rsid w:val="00D562D9"/>
    <w:rsid w:val="00D569C1"/>
    <w:rsid w:val="00D56CE1"/>
    <w:rsid w:val="00D613BD"/>
    <w:rsid w:val="00D62A73"/>
    <w:rsid w:val="00D6427B"/>
    <w:rsid w:val="00D70801"/>
    <w:rsid w:val="00D71398"/>
    <w:rsid w:val="00D71525"/>
    <w:rsid w:val="00D71794"/>
    <w:rsid w:val="00D76A9B"/>
    <w:rsid w:val="00D76B21"/>
    <w:rsid w:val="00D77B3A"/>
    <w:rsid w:val="00D77FBF"/>
    <w:rsid w:val="00D81BC5"/>
    <w:rsid w:val="00D824C1"/>
    <w:rsid w:val="00D8266E"/>
    <w:rsid w:val="00D85487"/>
    <w:rsid w:val="00D85657"/>
    <w:rsid w:val="00D85E4B"/>
    <w:rsid w:val="00D870B0"/>
    <w:rsid w:val="00D906E9"/>
    <w:rsid w:val="00D90DF3"/>
    <w:rsid w:val="00D9131F"/>
    <w:rsid w:val="00D91964"/>
    <w:rsid w:val="00D94A79"/>
    <w:rsid w:val="00D97112"/>
    <w:rsid w:val="00DA13C0"/>
    <w:rsid w:val="00DA7BCF"/>
    <w:rsid w:val="00DA7CAD"/>
    <w:rsid w:val="00DA7CBA"/>
    <w:rsid w:val="00DB681B"/>
    <w:rsid w:val="00DB6996"/>
    <w:rsid w:val="00DB710A"/>
    <w:rsid w:val="00DC06FB"/>
    <w:rsid w:val="00DC214A"/>
    <w:rsid w:val="00DC3528"/>
    <w:rsid w:val="00DC5533"/>
    <w:rsid w:val="00DC6CB5"/>
    <w:rsid w:val="00DD17A2"/>
    <w:rsid w:val="00DD1CBF"/>
    <w:rsid w:val="00DD2431"/>
    <w:rsid w:val="00DD3120"/>
    <w:rsid w:val="00DD3F3E"/>
    <w:rsid w:val="00DD402B"/>
    <w:rsid w:val="00DD4068"/>
    <w:rsid w:val="00DD4E90"/>
    <w:rsid w:val="00DE0724"/>
    <w:rsid w:val="00DE1164"/>
    <w:rsid w:val="00DE2506"/>
    <w:rsid w:val="00DE3867"/>
    <w:rsid w:val="00DE5C2B"/>
    <w:rsid w:val="00DE6AE9"/>
    <w:rsid w:val="00DF0CDA"/>
    <w:rsid w:val="00DF3C95"/>
    <w:rsid w:val="00DF48D0"/>
    <w:rsid w:val="00DF5DB2"/>
    <w:rsid w:val="00DF5DCB"/>
    <w:rsid w:val="00DF6021"/>
    <w:rsid w:val="00DF65FE"/>
    <w:rsid w:val="00DF7956"/>
    <w:rsid w:val="00E013B2"/>
    <w:rsid w:val="00E01E56"/>
    <w:rsid w:val="00E02B38"/>
    <w:rsid w:val="00E041E8"/>
    <w:rsid w:val="00E13D0E"/>
    <w:rsid w:val="00E14EAF"/>
    <w:rsid w:val="00E15091"/>
    <w:rsid w:val="00E173C6"/>
    <w:rsid w:val="00E1747C"/>
    <w:rsid w:val="00E174BE"/>
    <w:rsid w:val="00E30883"/>
    <w:rsid w:val="00E30A58"/>
    <w:rsid w:val="00E30AB0"/>
    <w:rsid w:val="00E3226A"/>
    <w:rsid w:val="00E32ACC"/>
    <w:rsid w:val="00E350B1"/>
    <w:rsid w:val="00E37386"/>
    <w:rsid w:val="00E40524"/>
    <w:rsid w:val="00E40BFA"/>
    <w:rsid w:val="00E41220"/>
    <w:rsid w:val="00E44A8C"/>
    <w:rsid w:val="00E46E77"/>
    <w:rsid w:val="00E4794A"/>
    <w:rsid w:val="00E520D6"/>
    <w:rsid w:val="00E52CA9"/>
    <w:rsid w:val="00E53E5D"/>
    <w:rsid w:val="00E55005"/>
    <w:rsid w:val="00E55518"/>
    <w:rsid w:val="00E566B0"/>
    <w:rsid w:val="00E5694C"/>
    <w:rsid w:val="00E6074E"/>
    <w:rsid w:val="00E6177A"/>
    <w:rsid w:val="00E6334D"/>
    <w:rsid w:val="00E65321"/>
    <w:rsid w:val="00E65876"/>
    <w:rsid w:val="00E659D3"/>
    <w:rsid w:val="00E6609F"/>
    <w:rsid w:val="00E6699C"/>
    <w:rsid w:val="00E6712E"/>
    <w:rsid w:val="00E712BD"/>
    <w:rsid w:val="00E7308F"/>
    <w:rsid w:val="00E73168"/>
    <w:rsid w:val="00E7508F"/>
    <w:rsid w:val="00E762F5"/>
    <w:rsid w:val="00E770DE"/>
    <w:rsid w:val="00E805FF"/>
    <w:rsid w:val="00E807B8"/>
    <w:rsid w:val="00E80A3D"/>
    <w:rsid w:val="00E80C3B"/>
    <w:rsid w:val="00E81E19"/>
    <w:rsid w:val="00E82B3A"/>
    <w:rsid w:val="00E850BB"/>
    <w:rsid w:val="00E8583C"/>
    <w:rsid w:val="00E85E13"/>
    <w:rsid w:val="00E86B66"/>
    <w:rsid w:val="00E87D80"/>
    <w:rsid w:val="00E904B1"/>
    <w:rsid w:val="00E92AE0"/>
    <w:rsid w:val="00E94410"/>
    <w:rsid w:val="00E94BC5"/>
    <w:rsid w:val="00E94C4D"/>
    <w:rsid w:val="00E94CCE"/>
    <w:rsid w:val="00E959A6"/>
    <w:rsid w:val="00E96C3A"/>
    <w:rsid w:val="00EA2ABB"/>
    <w:rsid w:val="00EA5683"/>
    <w:rsid w:val="00EA5688"/>
    <w:rsid w:val="00EA7E41"/>
    <w:rsid w:val="00EB1BB1"/>
    <w:rsid w:val="00EB20D3"/>
    <w:rsid w:val="00EB23A7"/>
    <w:rsid w:val="00EB3146"/>
    <w:rsid w:val="00EB3C13"/>
    <w:rsid w:val="00EB709F"/>
    <w:rsid w:val="00EC0038"/>
    <w:rsid w:val="00EC0A27"/>
    <w:rsid w:val="00EC43BD"/>
    <w:rsid w:val="00EC4A78"/>
    <w:rsid w:val="00EC4DB6"/>
    <w:rsid w:val="00EC61CC"/>
    <w:rsid w:val="00EC6355"/>
    <w:rsid w:val="00EC7BD6"/>
    <w:rsid w:val="00ED0CEB"/>
    <w:rsid w:val="00ED104A"/>
    <w:rsid w:val="00ED2AE3"/>
    <w:rsid w:val="00ED3EF7"/>
    <w:rsid w:val="00ED4319"/>
    <w:rsid w:val="00ED5D13"/>
    <w:rsid w:val="00ED62B8"/>
    <w:rsid w:val="00ED7254"/>
    <w:rsid w:val="00EE2B65"/>
    <w:rsid w:val="00EE3610"/>
    <w:rsid w:val="00EE3DF5"/>
    <w:rsid w:val="00EE469A"/>
    <w:rsid w:val="00EE5C40"/>
    <w:rsid w:val="00EE72EB"/>
    <w:rsid w:val="00EE7D81"/>
    <w:rsid w:val="00EF0247"/>
    <w:rsid w:val="00EF1309"/>
    <w:rsid w:val="00EF264F"/>
    <w:rsid w:val="00EF4EAD"/>
    <w:rsid w:val="00EF5CBE"/>
    <w:rsid w:val="00EF7029"/>
    <w:rsid w:val="00F00DA9"/>
    <w:rsid w:val="00F06001"/>
    <w:rsid w:val="00F07010"/>
    <w:rsid w:val="00F10BE8"/>
    <w:rsid w:val="00F115D6"/>
    <w:rsid w:val="00F129BF"/>
    <w:rsid w:val="00F1634A"/>
    <w:rsid w:val="00F20786"/>
    <w:rsid w:val="00F21237"/>
    <w:rsid w:val="00F21682"/>
    <w:rsid w:val="00F21DAF"/>
    <w:rsid w:val="00F22A96"/>
    <w:rsid w:val="00F22EB9"/>
    <w:rsid w:val="00F2333F"/>
    <w:rsid w:val="00F24098"/>
    <w:rsid w:val="00F25FB7"/>
    <w:rsid w:val="00F27448"/>
    <w:rsid w:val="00F276DA"/>
    <w:rsid w:val="00F27F31"/>
    <w:rsid w:val="00F306CB"/>
    <w:rsid w:val="00F30F18"/>
    <w:rsid w:val="00F3181A"/>
    <w:rsid w:val="00F32A3E"/>
    <w:rsid w:val="00F32DA6"/>
    <w:rsid w:val="00F3319D"/>
    <w:rsid w:val="00F34F1D"/>
    <w:rsid w:val="00F351AF"/>
    <w:rsid w:val="00F36CD3"/>
    <w:rsid w:val="00F378F0"/>
    <w:rsid w:val="00F41304"/>
    <w:rsid w:val="00F42F21"/>
    <w:rsid w:val="00F44B0C"/>
    <w:rsid w:val="00F45EC8"/>
    <w:rsid w:val="00F4742A"/>
    <w:rsid w:val="00F5052E"/>
    <w:rsid w:val="00F53BED"/>
    <w:rsid w:val="00F54070"/>
    <w:rsid w:val="00F56AE3"/>
    <w:rsid w:val="00F57B7A"/>
    <w:rsid w:val="00F607F1"/>
    <w:rsid w:val="00F62952"/>
    <w:rsid w:val="00F62A26"/>
    <w:rsid w:val="00F63480"/>
    <w:rsid w:val="00F643A1"/>
    <w:rsid w:val="00F64408"/>
    <w:rsid w:val="00F6641B"/>
    <w:rsid w:val="00F67034"/>
    <w:rsid w:val="00F67A72"/>
    <w:rsid w:val="00F70D13"/>
    <w:rsid w:val="00F725C9"/>
    <w:rsid w:val="00F73381"/>
    <w:rsid w:val="00F73937"/>
    <w:rsid w:val="00F74E87"/>
    <w:rsid w:val="00F7758E"/>
    <w:rsid w:val="00F779AB"/>
    <w:rsid w:val="00F77A8E"/>
    <w:rsid w:val="00F800CB"/>
    <w:rsid w:val="00F8021E"/>
    <w:rsid w:val="00F80B0B"/>
    <w:rsid w:val="00F81062"/>
    <w:rsid w:val="00F81170"/>
    <w:rsid w:val="00F81415"/>
    <w:rsid w:val="00F834D6"/>
    <w:rsid w:val="00F8552A"/>
    <w:rsid w:val="00F86A06"/>
    <w:rsid w:val="00F9059F"/>
    <w:rsid w:val="00F908FD"/>
    <w:rsid w:val="00F931FF"/>
    <w:rsid w:val="00F952BC"/>
    <w:rsid w:val="00F96788"/>
    <w:rsid w:val="00FA067A"/>
    <w:rsid w:val="00FA0EA3"/>
    <w:rsid w:val="00FA1746"/>
    <w:rsid w:val="00FA19B4"/>
    <w:rsid w:val="00FA34CE"/>
    <w:rsid w:val="00FA3C07"/>
    <w:rsid w:val="00FA3ECE"/>
    <w:rsid w:val="00FA4001"/>
    <w:rsid w:val="00FA7F3A"/>
    <w:rsid w:val="00FB03A5"/>
    <w:rsid w:val="00FB42FA"/>
    <w:rsid w:val="00FB5739"/>
    <w:rsid w:val="00FB6530"/>
    <w:rsid w:val="00FC2B14"/>
    <w:rsid w:val="00FC3817"/>
    <w:rsid w:val="00FC3F8D"/>
    <w:rsid w:val="00FD19DA"/>
    <w:rsid w:val="00FD3B58"/>
    <w:rsid w:val="00FD71E5"/>
    <w:rsid w:val="00FE1019"/>
    <w:rsid w:val="00FE1B3F"/>
    <w:rsid w:val="00FE5DE6"/>
    <w:rsid w:val="00FE78E6"/>
    <w:rsid w:val="00FE7DCF"/>
    <w:rsid w:val="00FF2D71"/>
    <w:rsid w:val="00FF4930"/>
    <w:rsid w:val="00FF495E"/>
    <w:rsid w:val="00FF5BE3"/>
    <w:rsid w:val="00FF5CFE"/>
    <w:rsid w:val="00FF7F3D"/>
    <w:rsid w:val="010356B7"/>
    <w:rsid w:val="01225F6B"/>
    <w:rsid w:val="0131747F"/>
    <w:rsid w:val="01532078"/>
    <w:rsid w:val="01804476"/>
    <w:rsid w:val="019500C0"/>
    <w:rsid w:val="01A8285C"/>
    <w:rsid w:val="01E34D25"/>
    <w:rsid w:val="02265C77"/>
    <w:rsid w:val="02641DFB"/>
    <w:rsid w:val="02C6661C"/>
    <w:rsid w:val="02C8629C"/>
    <w:rsid w:val="034C0876"/>
    <w:rsid w:val="036B3C40"/>
    <w:rsid w:val="037C1EB0"/>
    <w:rsid w:val="03B81428"/>
    <w:rsid w:val="03F354C6"/>
    <w:rsid w:val="04262F1D"/>
    <w:rsid w:val="046505CC"/>
    <w:rsid w:val="04A732AF"/>
    <w:rsid w:val="050A5551"/>
    <w:rsid w:val="053820F2"/>
    <w:rsid w:val="055D755A"/>
    <w:rsid w:val="056E2539"/>
    <w:rsid w:val="059B4E40"/>
    <w:rsid w:val="05C40203"/>
    <w:rsid w:val="05DD332B"/>
    <w:rsid w:val="063B1146"/>
    <w:rsid w:val="06891246"/>
    <w:rsid w:val="06B66892"/>
    <w:rsid w:val="06BA5298"/>
    <w:rsid w:val="06EB648B"/>
    <w:rsid w:val="071311AA"/>
    <w:rsid w:val="071333A8"/>
    <w:rsid w:val="072100E8"/>
    <w:rsid w:val="074D44C9"/>
    <w:rsid w:val="077D2DD8"/>
    <w:rsid w:val="078017DE"/>
    <w:rsid w:val="07DA3171"/>
    <w:rsid w:val="08071DA2"/>
    <w:rsid w:val="08215AE4"/>
    <w:rsid w:val="08292EF0"/>
    <w:rsid w:val="086D0162"/>
    <w:rsid w:val="088E3F19"/>
    <w:rsid w:val="089303A1"/>
    <w:rsid w:val="08CB04FB"/>
    <w:rsid w:val="09071458"/>
    <w:rsid w:val="09157676"/>
    <w:rsid w:val="091805FA"/>
    <w:rsid w:val="09230B8A"/>
    <w:rsid w:val="095707D0"/>
    <w:rsid w:val="096C0084"/>
    <w:rsid w:val="09770614"/>
    <w:rsid w:val="09CC13A3"/>
    <w:rsid w:val="09DB0338"/>
    <w:rsid w:val="09E72B7C"/>
    <w:rsid w:val="09F50EE2"/>
    <w:rsid w:val="0A48676E"/>
    <w:rsid w:val="0A590C06"/>
    <w:rsid w:val="0A9D3C79"/>
    <w:rsid w:val="0AA45EE4"/>
    <w:rsid w:val="0B226B5B"/>
    <w:rsid w:val="0B696845"/>
    <w:rsid w:val="0B736E36"/>
    <w:rsid w:val="0BD074EE"/>
    <w:rsid w:val="0C1237DB"/>
    <w:rsid w:val="0C4A71B8"/>
    <w:rsid w:val="0C66220D"/>
    <w:rsid w:val="0C7B73BE"/>
    <w:rsid w:val="0C817911"/>
    <w:rsid w:val="0C9153AE"/>
    <w:rsid w:val="0C984D39"/>
    <w:rsid w:val="0CF705D6"/>
    <w:rsid w:val="0D413ECD"/>
    <w:rsid w:val="0D8323B8"/>
    <w:rsid w:val="0D865D7A"/>
    <w:rsid w:val="0DD845B8"/>
    <w:rsid w:val="0DDE5050"/>
    <w:rsid w:val="0DFD2082"/>
    <w:rsid w:val="0E6D73B7"/>
    <w:rsid w:val="0E87237D"/>
    <w:rsid w:val="0E9B5403"/>
    <w:rsid w:val="0EA67017"/>
    <w:rsid w:val="0EBD0E3B"/>
    <w:rsid w:val="0ECF23DA"/>
    <w:rsid w:val="0EF0290F"/>
    <w:rsid w:val="0F790513"/>
    <w:rsid w:val="10142A71"/>
    <w:rsid w:val="10191AE9"/>
    <w:rsid w:val="1029666A"/>
    <w:rsid w:val="104B514A"/>
    <w:rsid w:val="10AF2703"/>
    <w:rsid w:val="10B05CAB"/>
    <w:rsid w:val="10D873BC"/>
    <w:rsid w:val="10EF7E56"/>
    <w:rsid w:val="10FE376A"/>
    <w:rsid w:val="11743932"/>
    <w:rsid w:val="118D6A5B"/>
    <w:rsid w:val="11B02492"/>
    <w:rsid w:val="120B18A7"/>
    <w:rsid w:val="12111232"/>
    <w:rsid w:val="122968D9"/>
    <w:rsid w:val="122B7BDE"/>
    <w:rsid w:val="123D2E83"/>
    <w:rsid w:val="12591626"/>
    <w:rsid w:val="12BF2650"/>
    <w:rsid w:val="12DA46A7"/>
    <w:rsid w:val="12FE3439"/>
    <w:rsid w:val="13243D22"/>
    <w:rsid w:val="13697265"/>
    <w:rsid w:val="139513AE"/>
    <w:rsid w:val="13AF57DB"/>
    <w:rsid w:val="13B967BE"/>
    <w:rsid w:val="13C808D2"/>
    <w:rsid w:val="13D9661F"/>
    <w:rsid w:val="13DE2AA7"/>
    <w:rsid w:val="1430702E"/>
    <w:rsid w:val="14A3198B"/>
    <w:rsid w:val="14D25525"/>
    <w:rsid w:val="14EE06E6"/>
    <w:rsid w:val="14F212EA"/>
    <w:rsid w:val="14FE0980"/>
    <w:rsid w:val="1511631C"/>
    <w:rsid w:val="15160323"/>
    <w:rsid w:val="152D5C4C"/>
    <w:rsid w:val="15C164C0"/>
    <w:rsid w:val="16226038"/>
    <w:rsid w:val="16317A78"/>
    <w:rsid w:val="16361C1B"/>
    <w:rsid w:val="1668774A"/>
    <w:rsid w:val="16B55509"/>
    <w:rsid w:val="16BD765C"/>
    <w:rsid w:val="170B51DD"/>
    <w:rsid w:val="172018FF"/>
    <w:rsid w:val="173F12E9"/>
    <w:rsid w:val="17561DD9"/>
    <w:rsid w:val="176E3BFD"/>
    <w:rsid w:val="17BB3CFC"/>
    <w:rsid w:val="17D06220"/>
    <w:rsid w:val="17D26A5D"/>
    <w:rsid w:val="17DF7E5C"/>
    <w:rsid w:val="17EC44CB"/>
    <w:rsid w:val="1846326C"/>
    <w:rsid w:val="18F062F7"/>
    <w:rsid w:val="195D0EAA"/>
    <w:rsid w:val="196B3A43"/>
    <w:rsid w:val="19CD0264"/>
    <w:rsid w:val="19D368EA"/>
    <w:rsid w:val="1A252E71"/>
    <w:rsid w:val="1A381BFC"/>
    <w:rsid w:val="1A8014D9"/>
    <w:rsid w:val="1A9B73EE"/>
    <w:rsid w:val="1AD66A32"/>
    <w:rsid w:val="1AED28BA"/>
    <w:rsid w:val="1B096967"/>
    <w:rsid w:val="1B276D3A"/>
    <w:rsid w:val="1B435847"/>
    <w:rsid w:val="1B4667CC"/>
    <w:rsid w:val="1B650F17"/>
    <w:rsid w:val="1B696C14"/>
    <w:rsid w:val="1B6C448D"/>
    <w:rsid w:val="1B761292"/>
    <w:rsid w:val="1B9A78C3"/>
    <w:rsid w:val="1BBC1C8E"/>
    <w:rsid w:val="1BE55050"/>
    <w:rsid w:val="1C702A36"/>
    <w:rsid w:val="1C863408"/>
    <w:rsid w:val="1C8D5121"/>
    <w:rsid w:val="1C905D0B"/>
    <w:rsid w:val="1CA47DC1"/>
    <w:rsid w:val="1CCB0E2A"/>
    <w:rsid w:val="1D3678C3"/>
    <w:rsid w:val="1D7757E7"/>
    <w:rsid w:val="1DE37094"/>
    <w:rsid w:val="1DED2423"/>
    <w:rsid w:val="1E1A271C"/>
    <w:rsid w:val="1E253381"/>
    <w:rsid w:val="1E4538B6"/>
    <w:rsid w:val="1E754758"/>
    <w:rsid w:val="1EEF1B50"/>
    <w:rsid w:val="1F325ABD"/>
    <w:rsid w:val="1F3879C6"/>
    <w:rsid w:val="1F7C46F2"/>
    <w:rsid w:val="1FFE648A"/>
    <w:rsid w:val="20174E36"/>
    <w:rsid w:val="20230B34"/>
    <w:rsid w:val="205570DB"/>
    <w:rsid w:val="2059775B"/>
    <w:rsid w:val="20606CFE"/>
    <w:rsid w:val="2065113C"/>
    <w:rsid w:val="2099410A"/>
    <w:rsid w:val="209B3D8A"/>
    <w:rsid w:val="20C04F41"/>
    <w:rsid w:val="20F766A2"/>
    <w:rsid w:val="215138B9"/>
    <w:rsid w:val="215B3528"/>
    <w:rsid w:val="216215D5"/>
    <w:rsid w:val="21652559"/>
    <w:rsid w:val="216C6661"/>
    <w:rsid w:val="21B262AB"/>
    <w:rsid w:val="21E32E28"/>
    <w:rsid w:val="21F430C2"/>
    <w:rsid w:val="22050DDE"/>
    <w:rsid w:val="220B2CE7"/>
    <w:rsid w:val="221D6484"/>
    <w:rsid w:val="221F520B"/>
    <w:rsid w:val="22274816"/>
    <w:rsid w:val="22723990"/>
    <w:rsid w:val="228161A9"/>
    <w:rsid w:val="23042EFF"/>
    <w:rsid w:val="230D1610"/>
    <w:rsid w:val="23412D64"/>
    <w:rsid w:val="235B390E"/>
    <w:rsid w:val="235F6A6A"/>
    <w:rsid w:val="23BE7D6B"/>
    <w:rsid w:val="23DB5D6F"/>
    <w:rsid w:val="23F065E1"/>
    <w:rsid w:val="240A6030"/>
    <w:rsid w:val="2437687B"/>
    <w:rsid w:val="24AA2336"/>
    <w:rsid w:val="24CC02EC"/>
    <w:rsid w:val="24FC3EBE"/>
    <w:rsid w:val="250B5853"/>
    <w:rsid w:val="25816B16"/>
    <w:rsid w:val="26194FF3"/>
    <w:rsid w:val="263C7EFD"/>
    <w:rsid w:val="265832F6"/>
    <w:rsid w:val="266860B2"/>
    <w:rsid w:val="26694895"/>
    <w:rsid w:val="269A17E1"/>
    <w:rsid w:val="26A979D1"/>
    <w:rsid w:val="26F92266"/>
    <w:rsid w:val="26FB0D5D"/>
    <w:rsid w:val="272C6B52"/>
    <w:rsid w:val="275B76A1"/>
    <w:rsid w:val="275E44EE"/>
    <w:rsid w:val="277966B8"/>
    <w:rsid w:val="27A5352F"/>
    <w:rsid w:val="27AE5E26"/>
    <w:rsid w:val="27B97D18"/>
    <w:rsid w:val="27E8119F"/>
    <w:rsid w:val="28364A85"/>
    <w:rsid w:val="284839B4"/>
    <w:rsid w:val="285657A4"/>
    <w:rsid w:val="28896A8E"/>
    <w:rsid w:val="2892519F"/>
    <w:rsid w:val="28CE4973"/>
    <w:rsid w:val="28DC6898"/>
    <w:rsid w:val="28F61640"/>
    <w:rsid w:val="291F1484"/>
    <w:rsid w:val="296E0005"/>
    <w:rsid w:val="29934E59"/>
    <w:rsid w:val="299C5651"/>
    <w:rsid w:val="29AF0487"/>
    <w:rsid w:val="2A5B1D84"/>
    <w:rsid w:val="2A972463"/>
    <w:rsid w:val="2ADD3A5F"/>
    <w:rsid w:val="2AEA2D75"/>
    <w:rsid w:val="2B004F19"/>
    <w:rsid w:val="2B0C45AE"/>
    <w:rsid w:val="2B0D2030"/>
    <w:rsid w:val="2B0E6097"/>
    <w:rsid w:val="2B122C35"/>
    <w:rsid w:val="2B6B7E4B"/>
    <w:rsid w:val="2B7A7C2C"/>
    <w:rsid w:val="2B9D386D"/>
    <w:rsid w:val="2BD177EF"/>
    <w:rsid w:val="2BDA70A7"/>
    <w:rsid w:val="2C046D45"/>
    <w:rsid w:val="2C0A7AC8"/>
    <w:rsid w:val="2C8302B1"/>
    <w:rsid w:val="2C9A2ABC"/>
    <w:rsid w:val="2CC27995"/>
    <w:rsid w:val="2CDD7C61"/>
    <w:rsid w:val="2D1072D4"/>
    <w:rsid w:val="2D35073C"/>
    <w:rsid w:val="2D5B1E5D"/>
    <w:rsid w:val="2D6F2D6C"/>
    <w:rsid w:val="2DD14D37"/>
    <w:rsid w:val="2E346F72"/>
    <w:rsid w:val="2E5A138D"/>
    <w:rsid w:val="2E677A29"/>
    <w:rsid w:val="2E8E5D33"/>
    <w:rsid w:val="2EF563F6"/>
    <w:rsid w:val="2EFA0538"/>
    <w:rsid w:val="2F0D0A27"/>
    <w:rsid w:val="2F3D0B11"/>
    <w:rsid w:val="2FAA36C3"/>
    <w:rsid w:val="2FEE409E"/>
    <w:rsid w:val="2FF31539"/>
    <w:rsid w:val="2FFF7ADC"/>
    <w:rsid w:val="30021B53"/>
    <w:rsid w:val="301E5C00"/>
    <w:rsid w:val="3024558B"/>
    <w:rsid w:val="30635554"/>
    <w:rsid w:val="30710115"/>
    <w:rsid w:val="308A4F2F"/>
    <w:rsid w:val="30DE27BB"/>
    <w:rsid w:val="30E73506"/>
    <w:rsid w:val="30EA404F"/>
    <w:rsid w:val="31460EE6"/>
    <w:rsid w:val="314865E7"/>
    <w:rsid w:val="31A23C67"/>
    <w:rsid w:val="32070FA4"/>
    <w:rsid w:val="320C1BA8"/>
    <w:rsid w:val="321759BB"/>
    <w:rsid w:val="323E367C"/>
    <w:rsid w:val="323F10FE"/>
    <w:rsid w:val="325A7097"/>
    <w:rsid w:val="326438BC"/>
    <w:rsid w:val="3265133D"/>
    <w:rsid w:val="328C11FD"/>
    <w:rsid w:val="32A468A4"/>
    <w:rsid w:val="32B833BA"/>
    <w:rsid w:val="32CD7A68"/>
    <w:rsid w:val="32FA774B"/>
    <w:rsid w:val="3306441D"/>
    <w:rsid w:val="332500F7"/>
    <w:rsid w:val="33604A58"/>
    <w:rsid w:val="33637BDB"/>
    <w:rsid w:val="33700B82"/>
    <w:rsid w:val="338F3AB0"/>
    <w:rsid w:val="33A41CCA"/>
    <w:rsid w:val="340D25F3"/>
    <w:rsid w:val="342E31FB"/>
    <w:rsid w:val="348F55E6"/>
    <w:rsid w:val="34C346A0"/>
    <w:rsid w:val="34DC1FBE"/>
    <w:rsid w:val="34F06469"/>
    <w:rsid w:val="350B4CB2"/>
    <w:rsid w:val="352A5349"/>
    <w:rsid w:val="3540269F"/>
    <w:rsid w:val="354C0D81"/>
    <w:rsid w:val="35667CF6"/>
    <w:rsid w:val="356C7FB1"/>
    <w:rsid w:val="358F1716"/>
    <w:rsid w:val="35925C72"/>
    <w:rsid w:val="35961B3C"/>
    <w:rsid w:val="3606175C"/>
    <w:rsid w:val="362D5E70"/>
    <w:rsid w:val="368C5542"/>
    <w:rsid w:val="368E138D"/>
    <w:rsid w:val="369B3F26"/>
    <w:rsid w:val="36AF1119"/>
    <w:rsid w:val="36D00EFD"/>
    <w:rsid w:val="372B02D6"/>
    <w:rsid w:val="373D2F21"/>
    <w:rsid w:val="374B4FC3"/>
    <w:rsid w:val="37541156"/>
    <w:rsid w:val="375F3C64"/>
    <w:rsid w:val="37821FF8"/>
    <w:rsid w:val="379C191A"/>
    <w:rsid w:val="38301DBE"/>
    <w:rsid w:val="3846046C"/>
    <w:rsid w:val="385E1608"/>
    <w:rsid w:val="388C6C54"/>
    <w:rsid w:val="38934061"/>
    <w:rsid w:val="389416DC"/>
    <w:rsid w:val="38953CE0"/>
    <w:rsid w:val="38A95E4C"/>
    <w:rsid w:val="38C913B5"/>
    <w:rsid w:val="38DD575A"/>
    <w:rsid w:val="390B11D5"/>
    <w:rsid w:val="390F4DA4"/>
    <w:rsid w:val="39136184"/>
    <w:rsid w:val="393B3575"/>
    <w:rsid w:val="394104D7"/>
    <w:rsid w:val="396024B0"/>
    <w:rsid w:val="398110B7"/>
    <w:rsid w:val="39AE222F"/>
    <w:rsid w:val="39B62EBE"/>
    <w:rsid w:val="39F254DD"/>
    <w:rsid w:val="39F42674"/>
    <w:rsid w:val="3A6B00EA"/>
    <w:rsid w:val="3A7E7084"/>
    <w:rsid w:val="3AED09BD"/>
    <w:rsid w:val="3AFF08D7"/>
    <w:rsid w:val="3B0749D9"/>
    <w:rsid w:val="3B1104A2"/>
    <w:rsid w:val="3B327A17"/>
    <w:rsid w:val="3B387B37"/>
    <w:rsid w:val="3B3B7ADF"/>
    <w:rsid w:val="3B4458F7"/>
    <w:rsid w:val="3B617677"/>
    <w:rsid w:val="3BB064FC"/>
    <w:rsid w:val="3BCE158F"/>
    <w:rsid w:val="3BCE7CAB"/>
    <w:rsid w:val="3BDD4364"/>
    <w:rsid w:val="3BFF627B"/>
    <w:rsid w:val="3C12749A"/>
    <w:rsid w:val="3C132B79"/>
    <w:rsid w:val="3C692043"/>
    <w:rsid w:val="3C830A53"/>
    <w:rsid w:val="3CC929D2"/>
    <w:rsid w:val="3CE974FE"/>
    <w:rsid w:val="3D2B59E9"/>
    <w:rsid w:val="3D2C2C5F"/>
    <w:rsid w:val="3DA348A2"/>
    <w:rsid w:val="3DAB75BC"/>
    <w:rsid w:val="3DC52364"/>
    <w:rsid w:val="3DCF2C73"/>
    <w:rsid w:val="3DFD0D36"/>
    <w:rsid w:val="3E110A0A"/>
    <w:rsid w:val="3E20628A"/>
    <w:rsid w:val="3E297D76"/>
    <w:rsid w:val="3E5C073F"/>
    <w:rsid w:val="3E661EED"/>
    <w:rsid w:val="3E706080"/>
    <w:rsid w:val="3E7472A4"/>
    <w:rsid w:val="3E841870"/>
    <w:rsid w:val="3E98013E"/>
    <w:rsid w:val="3EDF4135"/>
    <w:rsid w:val="3EFC2BBF"/>
    <w:rsid w:val="3F345DBE"/>
    <w:rsid w:val="3F3512C1"/>
    <w:rsid w:val="3F627A49"/>
    <w:rsid w:val="3FAA73D8"/>
    <w:rsid w:val="3FB76397"/>
    <w:rsid w:val="3FCA75B6"/>
    <w:rsid w:val="3FD15421"/>
    <w:rsid w:val="40061999"/>
    <w:rsid w:val="40650159"/>
    <w:rsid w:val="40667434"/>
    <w:rsid w:val="406A5E3B"/>
    <w:rsid w:val="407057C5"/>
    <w:rsid w:val="40B048BD"/>
    <w:rsid w:val="40BF6BC9"/>
    <w:rsid w:val="40D554EA"/>
    <w:rsid w:val="40EB3D48"/>
    <w:rsid w:val="412752F4"/>
    <w:rsid w:val="412B665C"/>
    <w:rsid w:val="41321AA3"/>
    <w:rsid w:val="414A2F2A"/>
    <w:rsid w:val="417F5983"/>
    <w:rsid w:val="41C276F1"/>
    <w:rsid w:val="42287095"/>
    <w:rsid w:val="42415A41"/>
    <w:rsid w:val="42702D0D"/>
    <w:rsid w:val="428F4111"/>
    <w:rsid w:val="42D05480"/>
    <w:rsid w:val="42DA4728"/>
    <w:rsid w:val="42F06ADE"/>
    <w:rsid w:val="4326283B"/>
    <w:rsid w:val="432C0EC1"/>
    <w:rsid w:val="433B36DA"/>
    <w:rsid w:val="433E465F"/>
    <w:rsid w:val="43441DEB"/>
    <w:rsid w:val="43485526"/>
    <w:rsid w:val="4357483E"/>
    <w:rsid w:val="435900D9"/>
    <w:rsid w:val="43C71648"/>
    <w:rsid w:val="43CB1469"/>
    <w:rsid w:val="443D4582"/>
    <w:rsid w:val="447446DC"/>
    <w:rsid w:val="4499603C"/>
    <w:rsid w:val="44CC63EF"/>
    <w:rsid w:val="44CD05ED"/>
    <w:rsid w:val="44F3082D"/>
    <w:rsid w:val="45631DE6"/>
    <w:rsid w:val="456C11E7"/>
    <w:rsid w:val="45857D9C"/>
    <w:rsid w:val="4590510C"/>
    <w:rsid w:val="45A40651"/>
    <w:rsid w:val="45C17D89"/>
    <w:rsid w:val="45D4339E"/>
    <w:rsid w:val="45EA5BCE"/>
    <w:rsid w:val="462A63DE"/>
    <w:rsid w:val="46387B39"/>
    <w:rsid w:val="46621D09"/>
    <w:rsid w:val="4670062D"/>
    <w:rsid w:val="469559DB"/>
    <w:rsid w:val="46B42A0C"/>
    <w:rsid w:val="46E666DE"/>
    <w:rsid w:val="46E75AA5"/>
    <w:rsid w:val="47182731"/>
    <w:rsid w:val="47372FE6"/>
    <w:rsid w:val="47473280"/>
    <w:rsid w:val="475F7720"/>
    <w:rsid w:val="47A24893"/>
    <w:rsid w:val="47BA1F3A"/>
    <w:rsid w:val="47ED11C8"/>
    <w:rsid w:val="47FE7BF1"/>
    <w:rsid w:val="480C7BF8"/>
    <w:rsid w:val="48112949"/>
    <w:rsid w:val="4831166A"/>
    <w:rsid w:val="484E646B"/>
    <w:rsid w:val="486636D8"/>
    <w:rsid w:val="48850709"/>
    <w:rsid w:val="49476BEC"/>
    <w:rsid w:val="49570A61"/>
    <w:rsid w:val="49BA7481"/>
    <w:rsid w:val="49E360C7"/>
    <w:rsid w:val="49F41BE5"/>
    <w:rsid w:val="49FC11EF"/>
    <w:rsid w:val="4A2E5242"/>
    <w:rsid w:val="4A6251D7"/>
    <w:rsid w:val="4A6D27A8"/>
    <w:rsid w:val="4AD14511"/>
    <w:rsid w:val="4AF64C8A"/>
    <w:rsid w:val="4B1E03CD"/>
    <w:rsid w:val="4B2B76E3"/>
    <w:rsid w:val="4B881FFB"/>
    <w:rsid w:val="4B932A42"/>
    <w:rsid w:val="4BBF68D2"/>
    <w:rsid w:val="4BC40C02"/>
    <w:rsid w:val="4BC73CDE"/>
    <w:rsid w:val="4BFD3A00"/>
    <w:rsid w:val="4C186067"/>
    <w:rsid w:val="4C2578FB"/>
    <w:rsid w:val="4CA10C34"/>
    <w:rsid w:val="4CA41646"/>
    <w:rsid w:val="4CC90409"/>
    <w:rsid w:val="4CC92607"/>
    <w:rsid w:val="4CDE4B2B"/>
    <w:rsid w:val="4CEE4DC5"/>
    <w:rsid w:val="4D1832EB"/>
    <w:rsid w:val="4D257D8B"/>
    <w:rsid w:val="4D472ED5"/>
    <w:rsid w:val="4D4B78BC"/>
    <w:rsid w:val="4D98625A"/>
    <w:rsid w:val="4D9F4BE9"/>
    <w:rsid w:val="4DB04534"/>
    <w:rsid w:val="4DFB4C8A"/>
    <w:rsid w:val="4E05458D"/>
    <w:rsid w:val="4E0F6861"/>
    <w:rsid w:val="4E1E2F39"/>
    <w:rsid w:val="4E2A34C8"/>
    <w:rsid w:val="4E4074D6"/>
    <w:rsid w:val="4E4C255B"/>
    <w:rsid w:val="4E914171"/>
    <w:rsid w:val="4EAB18B8"/>
    <w:rsid w:val="4EDC2E36"/>
    <w:rsid w:val="4F2527A3"/>
    <w:rsid w:val="4F41397C"/>
    <w:rsid w:val="4F9C79A4"/>
    <w:rsid w:val="4FCA09F6"/>
    <w:rsid w:val="4FEF7283"/>
    <w:rsid w:val="5054095A"/>
    <w:rsid w:val="50563E5D"/>
    <w:rsid w:val="506640F7"/>
    <w:rsid w:val="50697B3D"/>
    <w:rsid w:val="50750E8F"/>
    <w:rsid w:val="50897B2F"/>
    <w:rsid w:val="50973514"/>
    <w:rsid w:val="50C33203"/>
    <w:rsid w:val="513534CB"/>
    <w:rsid w:val="51627812"/>
    <w:rsid w:val="519B515E"/>
    <w:rsid w:val="51AB5688"/>
    <w:rsid w:val="52083D4C"/>
    <w:rsid w:val="520973AD"/>
    <w:rsid w:val="5241358B"/>
    <w:rsid w:val="52A43C36"/>
    <w:rsid w:val="52B175FC"/>
    <w:rsid w:val="52D902F9"/>
    <w:rsid w:val="530B01B4"/>
    <w:rsid w:val="5311134F"/>
    <w:rsid w:val="53132A5C"/>
    <w:rsid w:val="53160B7D"/>
    <w:rsid w:val="53204A82"/>
    <w:rsid w:val="5328717E"/>
    <w:rsid w:val="534D4FDD"/>
    <w:rsid w:val="53901051"/>
    <w:rsid w:val="544F3F9E"/>
    <w:rsid w:val="546F7495"/>
    <w:rsid w:val="54712998"/>
    <w:rsid w:val="54885A8A"/>
    <w:rsid w:val="54E64B55"/>
    <w:rsid w:val="54EB27DD"/>
    <w:rsid w:val="54EB3033"/>
    <w:rsid w:val="54F6763F"/>
    <w:rsid w:val="5529345B"/>
    <w:rsid w:val="55396B5E"/>
    <w:rsid w:val="556B1F50"/>
    <w:rsid w:val="55C21041"/>
    <w:rsid w:val="55DD2EEF"/>
    <w:rsid w:val="55DE50EE"/>
    <w:rsid w:val="55FD211F"/>
    <w:rsid w:val="5658330C"/>
    <w:rsid w:val="566A2753"/>
    <w:rsid w:val="566E1159"/>
    <w:rsid w:val="56A26130"/>
    <w:rsid w:val="56C7506B"/>
    <w:rsid w:val="571E1274"/>
    <w:rsid w:val="57252E86"/>
    <w:rsid w:val="573C08AD"/>
    <w:rsid w:val="574C40E4"/>
    <w:rsid w:val="5785510F"/>
    <w:rsid w:val="57B823F5"/>
    <w:rsid w:val="585F1909"/>
    <w:rsid w:val="586F79A5"/>
    <w:rsid w:val="58B11742"/>
    <w:rsid w:val="58D876A4"/>
    <w:rsid w:val="58E06A85"/>
    <w:rsid w:val="592651F9"/>
    <w:rsid w:val="595D34F5"/>
    <w:rsid w:val="597701D8"/>
    <w:rsid w:val="597823D6"/>
    <w:rsid w:val="598361E9"/>
    <w:rsid w:val="598900F2"/>
    <w:rsid w:val="59BB1BC6"/>
    <w:rsid w:val="59D46198"/>
    <w:rsid w:val="5A01157C"/>
    <w:rsid w:val="5A036812"/>
    <w:rsid w:val="5A1A4E95"/>
    <w:rsid w:val="5A4D2B9E"/>
    <w:rsid w:val="5A5D46E4"/>
    <w:rsid w:val="5A6C6166"/>
    <w:rsid w:val="5A84380D"/>
    <w:rsid w:val="5A9E21B8"/>
    <w:rsid w:val="5ADC1C9D"/>
    <w:rsid w:val="5AED7B2A"/>
    <w:rsid w:val="5AF11864"/>
    <w:rsid w:val="5B3F1D42"/>
    <w:rsid w:val="5BA9717C"/>
    <w:rsid w:val="5BAC6AF2"/>
    <w:rsid w:val="5C863177"/>
    <w:rsid w:val="5CBA3536"/>
    <w:rsid w:val="5CCF5950"/>
    <w:rsid w:val="5CDE0169"/>
    <w:rsid w:val="5D654F24"/>
    <w:rsid w:val="5D9D50A4"/>
    <w:rsid w:val="5E5A675C"/>
    <w:rsid w:val="5E6812F2"/>
    <w:rsid w:val="5E751C2E"/>
    <w:rsid w:val="5EC20F87"/>
    <w:rsid w:val="5F056BF5"/>
    <w:rsid w:val="5F243C26"/>
    <w:rsid w:val="5F417953"/>
    <w:rsid w:val="5F8416C1"/>
    <w:rsid w:val="5FB67912"/>
    <w:rsid w:val="60090877"/>
    <w:rsid w:val="60160C30"/>
    <w:rsid w:val="602C06F7"/>
    <w:rsid w:val="604A160B"/>
    <w:rsid w:val="607544CD"/>
    <w:rsid w:val="607A0954"/>
    <w:rsid w:val="607B1C59"/>
    <w:rsid w:val="60B46336"/>
    <w:rsid w:val="60C87E91"/>
    <w:rsid w:val="60D87A38"/>
    <w:rsid w:val="60EC3212"/>
    <w:rsid w:val="6118535B"/>
    <w:rsid w:val="61204966"/>
    <w:rsid w:val="614A35AB"/>
    <w:rsid w:val="614D1FB2"/>
    <w:rsid w:val="6193625C"/>
    <w:rsid w:val="61BD2AE5"/>
    <w:rsid w:val="61D37C8C"/>
    <w:rsid w:val="61D95419"/>
    <w:rsid w:val="61FF1DD5"/>
    <w:rsid w:val="62127771"/>
    <w:rsid w:val="623E733C"/>
    <w:rsid w:val="62C80B75"/>
    <w:rsid w:val="62EA5256"/>
    <w:rsid w:val="630C0C8E"/>
    <w:rsid w:val="63110999"/>
    <w:rsid w:val="63153B1C"/>
    <w:rsid w:val="633440B5"/>
    <w:rsid w:val="634F5CD8"/>
    <w:rsid w:val="634F7C90"/>
    <w:rsid w:val="638D24E1"/>
    <w:rsid w:val="638F59E4"/>
    <w:rsid w:val="63C30C2C"/>
    <w:rsid w:val="63E663F3"/>
    <w:rsid w:val="646308E0"/>
    <w:rsid w:val="648E5907"/>
    <w:rsid w:val="64C30B21"/>
    <w:rsid w:val="64D92503"/>
    <w:rsid w:val="64D93F77"/>
    <w:rsid w:val="651B073D"/>
    <w:rsid w:val="6547002F"/>
    <w:rsid w:val="65767E03"/>
    <w:rsid w:val="65A5192D"/>
    <w:rsid w:val="65AC4A59"/>
    <w:rsid w:val="66016A8E"/>
    <w:rsid w:val="66104098"/>
    <w:rsid w:val="66160092"/>
    <w:rsid w:val="66171B8A"/>
    <w:rsid w:val="66207452"/>
    <w:rsid w:val="6634118E"/>
    <w:rsid w:val="663414BA"/>
    <w:rsid w:val="666B2DD6"/>
    <w:rsid w:val="66821304"/>
    <w:rsid w:val="66A504F5"/>
    <w:rsid w:val="66B84383"/>
    <w:rsid w:val="66D435C2"/>
    <w:rsid w:val="67386DCD"/>
    <w:rsid w:val="67745DEE"/>
    <w:rsid w:val="67A0618E"/>
    <w:rsid w:val="67A34B94"/>
    <w:rsid w:val="67D15A64"/>
    <w:rsid w:val="68231F49"/>
    <w:rsid w:val="682B15F5"/>
    <w:rsid w:val="682B5875"/>
    <w:rsid w:val="683D30A9"/>
    <w:rsid w:val="68916D9B"/>
    <w:rsid w:val="68D77510"/>
    <w:rsid w:val="69056238"/>
    <w:rsid w:val="6906005F"/>
    <w:rsid w:val="69163D0E"/>
    <w:rsid w:val="691A19A1"/>
    <w:rsid w:val="69324762"/>
    <w:rsid w:val="69DB5AB9"/>
    <w:rsid w:val="69F22036"/>
    <w:rsid w:val="6A0D758C"/>
    <w:rsid w:val="6A5D5625"/>
    <w:rsid w:val="6B02331D"/>
    <w:rsid w:val="6BA23EB8"/>
    <w:rsid w:val="6BDC2C06"/>
    <w:rsid w:val="6BE72A0E"/>
    <w:rsid w:val="6BF95E33"/>
    <w:rsid w:val="6C065149"/>
    <w:rsid w:val="6C2842B0"/>
    <w:rsid w:val="6C317DCA"/>
    <w:rsid w:val="6C5649E3"/>
    <w:rsid w:val="6C890958"/>
    <w:rsid w:val="6C8C4653"/>
    <w:rsid w:val="6D062AED"/>
    <w:rsid w:val="6D326E35"/>
    <w:rsid w:val="6D384B5B"/>
    <w:rsid w:val="6D3C6B02"/>
    <w:rsid w:val="6D6F0E98"/>
    <w:rsid w:val="6DA97D78"/>
    <w:rsid w:val="6DCB57FF"/>
    <w:rsid w:val="6DCC37B0"/>
    <w:rsid w:val="6E5D3897"/>
    <w:rsid w:val="6E5F5E90"/>
    <w:rsid w:val="6ED51A64"/>
    <w:rsid w:val="6ED74F67"/>
    <w:rsid w:val="6EDF260E"/>
    <w:rsid w:val="6F4B251F"/>
    <w:rsid w:val="6F5B773E"/>
    <w:rsid w:val="6F6F1C62"/>
    <w:rsid w:val="6F9106E0"/>
    <w:rsid w:val="6F93311C"/>
    <w:rsid w:val="6FAB6244"/>
    <w:rsid w:val="6FD93890"/>
    <w:rsid w:val="703A6DB5"/>
    <w:rsid w:val="704D7FCB"/>
    <w:rsid w:val="7099044B"/>
    <w:rsid w:val="70C62214"/>
    <w:rsid w:val="70E33D42"/>
    <w:rsid w:val="71096180"/>
    <w:rsid w:val="710F0089"/>
    <w:rsid w:val="711C5CCB"/>
    <w:rsid w:val="71321543"/>
    <w:rsid w:val="71804EC5"/>
    <w:rsid w:val="71886F9C"/>
    <w:rsid w:val="7239568B"/>
    <w:rsid w:val="72476E8D"/>
    <w:rsid w:val="72692B97"/>
    <w:rsid w:val="72AF6499"/>
    <w:rsid w:val="72C132D3"/>
    <w:rsid w:val="72F57903"/>
    <w:rsid w:val="734121AB"/>
    <w:rsid w:val="737871FE"/>
    <w:rsid w:val="73944282"/>
    <w:rsid w:val="73A21565"/>
    <w:rsid w:val="73A9053B"/>
    <w:rsid w:val="73E20E2C"/>
    <w:rsid w:val="741E7C8F"/>
    <w:rsid w:val="74570DEB"/>
    <w:rsid w:val="746A2BC7"/>
    <w:rsid w:val="74863A84"/>
    <w:rsid w:val="749565C7"/>
    <w:rsid w:val="749F4A62"/>
    <w:rsid w:val="74BB4393"/>
    <w:rsid w:val="74BF7515"/>
    <w:rsid w:val="74E54D93"/>
    <w:rsid w:val="75450A73"/>
    <w:rsid w:val="755F5E6D"/>
    <w:rsid w:val="756103A4"/>
    <w:rsid w:val="75642169"/>
    <w:rsid w:val="757C314C"/>
    <w:rsid w:val="75DB226C"/>
    <w:rsid w:val="763019B8"/>
    <w:rsid w:val="7630437D"/>
    <w:rsid w:val="76333BE9"/>
    <w:rsid w:val="76361681"/>
    <w:rsid w:val="768C5F3F"/>
    <w:rsid w:val="76F112B4"/>
    <w:rsid w:val="76FF5169"/>
    <w:rsid w:val="7722209A"/>
    <w:rsid w:val="77314D9C"/>
    <w:rsid w:val="776730D8"/>
    <w:rsid w:val="77735805"/>
    <w:rsid w:val="77C447AA"/>
    <w:rsid w:val="77FE00FE"/>
    <w:rsid w:val="7809377A"/>
    <w:rsid w:val="781B11FA"/>
    <w:rsid w:val="78364649"/>
    <w:rsid w:val="78C62C34"/>
    <w:rsid w:val="78F00745"/>
    <w:rsid w:val="78F80E84"/>
    <w:rsid w:val="78FD1CB7"/>
    <w:rsid w:val="793867BE"/>
    <w:rsid w:val="798464EA"/>
    <w:rsid w:val="79A70BD3"/>
    <w:rsid w:val="7A167A1F"/>
    <w:rsid w:val="7A5558FC"/>
    <w:rsid w:val="7A5D61CD"/>
    <w:rsid w:val="7A637886"/>
    <w:rsid w:val="7B131F11"/>
    <w:rsid w:val="7B135DC1"/>
    <w:rsid w:val="7B1573B1"/>
    <w:rsid w:val="7B1D2D88"/>
    <w:rsid w:val="7BA042C7"/>
    <w:rsid w:val="7BAA2912"/>
    <w:rsid w:val="7BB63533"/>
    <w:rsid w:val="7BCC76A8"/>
    <w:rsid w:val="7BDA69D6"/>
    <w:rsid w:val="7BE54943"/>
    <w:rsid w:val="7C1D1228"/>
    <w:rsid w:val="7C2D424A"/>
    <w:rsid w:val="7C536688"/>
    <w:rsid w:val="7C63309F"/>
    <w:rsid w:val="7C9A5076"/>
    <w:rsid w:val="7CF2748B"/>
    <w:rsid w:val="7D202558"/>
    <w:rsid w:val="7D2C2AE8"/>
    <w:rsid w:val="7D2D4E69"/>
    <w:rsid w:val="7D335CF6"/>
    <w:rsid w:val="7D5A5BB5"/>
    <w:rsid w:val="7D6619C8"/>
    <w:rsid w:val="7DC00DDD"/>
    <w:rsid w:val="7E2B5318"/>
    <w:rsid w:val="7E477D32"/>
    <w:rsid w:val="7E994343"/>
    <w:rsid w:val="7F001769"/>
    <w:rsid w:val="7F1A1DC9"/>
    <w:rsid w:val="7F2E019B"/>
    <w:rsid w:val="7F346D56"/>
    <w:rsid w:val="7F5F7BED"/>
    <w:rsid w:val="7F695915"/>
    <w:rsid w:val="7F7069D2"/>
    <w:rsid w:val="7FF74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0"/>
    <w:pPr>
      <w:keepNext/>
      <w:keepLines/>
      <w:spacing w:before="340" w:after="330" w:line="576" w:lineRule="auto"/>
      <w:outlineLvl w:val="0"/>
    </w:pPr>
    <w:rPr>
      <w:b/>
      <w:bCs/>
      <w:kern w:val="44"/>
      <w:sz w:val="44"/>
      <w:szCs w:val="44"/>
      <w:lang w:val="zh-CN"/>
    </w:rPr>
  </w:style>
  <w:style w:type="paragraph" w:styleId="2">
    <w:name w:val="heading 2"/>
    <w:basedOn w:val="1"/>
    <w:next w:val="1"/>
    <w:link w:val="35"/>
    <w:qFormat/>
    <w:uiPriority w:val="0"/>
    <w:pPr>
      <w:keepNext/>
      <w:keepLines/>
      <w:spacing w:line="576" w:lineRule="auto"/>
      <w:ind w:firstLine="200" w:firstLineChars="200"/>
      <w:outlineLvl w:val="1"/>
    </w:pPr>
    <w:rPr>
      <w:rFonts w:ascii="宋体" w:hAnsi="宋体"/>
      <w:b/>
      <w:bCs/>
      <w:sz w:val="28"/>
      <w:szCs w:val="32"/>
      <w:lang w:val="zh-CN"/>
    </w:rPr>
  </w:style>
  <w:style w:type="paragraph" w:styleId="4">
    <w:name w:val="heading 3"/>
    <w:basedOn w:val="1"/>
    <w:next w:val="1"/>
    <w:link w:val="36"/>
    <w:qFormat/>
    <w:uiPriority w:val="0"/>
    <w:pPr>
      <w:keepNext/>
      <w:keepLines/>
      <w:spacing w:line="576" w:lineRule="auto"/>
      <w:ind w:firstLine="200" w:firstLineChars="200"/>
      <w:jc w:val="left"/>
      <w:outlineLvl w:val="2"/>
    </w:pPr>
    <w:rPr>
      <w:rFonts w:ascii="宋体" w:hAnsi="宋体"/>
      <w:b/>
      <w:bCs/>
      <w:sz w:val="24"/>
      <w:szCs w:val="32"/>
      <w:lang w:val="zh-CN"/>
    </w:rPr>
  </w:style>
  <w:style w:type="paragraph" w:styleId="5">
    <w:name w:val="heading 5"/>
    <w:basedOn w:val="1"/>
    <w:next w:val="1"/>
    <w:link w:val="37"/>
    <w:qFormat/>
    <w:uiPriority w:val="0"/>
    <w:pPr>
      <w:keepNext/>
      <w:keepLines/>
      <w:spacing w:before="280" w:after="290" w:line="374" w:lineRule="auto"/>
      <w:outlineLvl w:val="4"/>
    </w:pPr>
    <w:rPr>
      <w:b/>
      <w:bCs/>
      <w:sz w:val="28"/>
      <w:szCs w:val="28"/>
      <w:lang w:val="zh-CN"/>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rFonts w:ascii="Calibri" w:hAnsi="Calibri"/>
      <w:sz w:val="18"/>
      <w:szCs w:val="18"/>
    </w:rPr>
  </w:style>
  <w:style w:type="paragraph" w:styleId="7">
    <w:name w:val="Normal Indent"/>
    <w:basedOn w:val="1"/>
    <w:qFormat/>
    <w:uiPriority w:val="0"/>
    <w:pPr>
      <w:snapToGrid w:val="0"/>
      <w:ind w:firstLine="880"/>
    </w:pPr>
    <w:rPr>
      <w:rFonts w:ascii="??_GB2312" w:hAnsi="??_GB2312" w:eastAsia="仿宋" w:cs="??_GB2312"/>
      <w:color w:val="FF0000"/>
    </w:rPr>
  </w:style>
  <w:style w:type="paragraph" w:styleId="8">
    <w:name w:val="Document Map"/>
    <w:basedOn w:val="1"/>
    <w:link w:val="40"/>
    <w:qFormat/>
    <w:uiPriority w:val="0"/>
    <w:rPr>
      <w:rFonts w:ascii="宋体"/>
      <w:sz w:val="18"/>
      <w:szCs w:val="18"/>
      <w:lang w:val="zh-CN"/>
    </w:rPr>
  </w:style>
  <w:style w:type="paragraph" w:styleId="9">
    <w:name w:val="annotation text"/>
    <w:basedOn w:val="1"/>
    <w:link w:val="38"/>
    <w:qFormat/>
    <w:uiPriority w:val="99"/>
    <w:pPr>
      <w:jc w:val="left"/>
    </w:pPr>
    <w:rPr>
      <w:lang w:val="zh-CN"/>
    </w:rPr>
  </w:style>
  <w:style w:type="paragraph" w:styleId="10">
    <w:name w:val="Body Text"/>
    <w:basedOn w:val="1"/>
    <w:link w:val="41"/>
    <w:qFormat/>
    <w:uiPriority w:val="0"/>
    <w:pPr>
      <w:spacing w:after="120"/>
    </w:pPr>
    <w:rPr>
      <w:szCs w:val="20"/>
      <w:lang w:val="zh-CN"/>
    </w:rPr>
  </w:style>
  <w:style w:type="paragraph" w:styleId="11">
    <w:name w:val="toc 5"/>
    <w:basedOn w:val="1"/>
    <w:next w:val="1"/>
    <w:qFormat/>
    <w:uiPriority w:val="0"/>
    <w:pPr>
      <w:ind w:left="840"/>
      <w:jc w:val="left"/>
    </w:pPr>
    <w:rPr>
      <w:rFonts w:ascii="Calibri" w:hAnsi="Calibri"/>
      <w:sz w:val="18"/>
      <w:szCs w:val="18"/>
    </w:rPr>
  </w:style>
  <w:style w:type="paragraph" w:styleId="12">
    <w:name w:val="toc 3"/>
    <w:basedOn w:val="1"/>
    <w:next w:val="1"/>
    <w:qFormat/>
    <w:uiPriority w:val="0"/>
    <w:pPr>
      <w:ind w:left="420"/>
      <w:jc w:val="left"/>
    </w:pPr>
    <w:rPr>
      <w:rFonts w:ascii="Calibri" w:hAnsi="Calibri"/>
      <w:i/>
      <w:iCs/>
      <w:sz w:val="20"/>
      <w:szCs w:val="20"/>
    </w:rPr>
  </w:style>
  <w:style w:type="paragraph" w:styleId="13">
    <w:name w:val="Plain Text"/>
    <w:basedOn w:val="1"/>
    <w:link w:val="42"/>
    <w:qFormat/>
    <w:uiPriority w:val="0"/>
    <w:rPr>
      <w:rFonts w:ascii="宋体" w:hAnsi="Courier New"/>
      <w:szCs w:val="21"/>
      <w:lang w:val="zh-CN"/>
    </w:rPr>
  </w:style>
  <w:style w:type="paragraph" w:styleId="14">
    <w:name w:val="toc 8"/>
    <w:basedOn w:val="1"/>
    <w:next w:val="1"/>
    <w:qFormat/>
    <w:uiPriority w:val="0"/>
    <w:pPr>
      <w:ind w:left="1470"/>
      <w:jc w:val="left"/>
    </w:pPr>
    <w:rPr>
      <w:rFonts w:ascii="Calibri" w:hAnsi="Calibri"/>
      <w:sz w:val="18"/>
      <w:szCs w:val="18"/>
    </w:rPr>
  </w:style>
  <w:style w:type="paragraph" w:styleId="15">
    <w:name w:val="Date"/>
    <w:basedOn w:val="1"/>
    <w:next w:val="1"/>
    <w:link w:val="43"/>
    <w:qFormat/>
    <w:uiPriority w:val="0"/>
    <w:pPr>
      <w:ind w:left="100" w:leftChars="2500"/>
    </w:pPr>
    <w:rPr>
      <w:lang w:val="zh-CN"/>
    </w:rPr>
  </w:style>
  <w:style w:type="paragraph" w:styleId="16">
    <w:name w:val="Body Text Indent 2"/>
    <w:basedOn w:val="1"/>
    <w:link w:val="56"/>
    <w:unhideWhenUsed/>
    <w:qFormat/>
    <w:uiPriority w:val="99"/>
    <w:pPr>
      <w:spacing w:after="120" w:line="480" w:lineRule="auto"/>
      <w:ind w:left="420" w:leftChars="200"/>
    </w:pPr>
  </w:style>
  <w:style w:type="paragraph" w:styleId="17">
    <w:name w:val="Balloon Text"/>
    <w:basedOn w:val="1"/>
    <w:link w:val="44"/>
    <w:qFormat/>
    <w:uiPriority w:val="99"/>
    <w:rPr>
      <w:sz w:val="18"/>
      <w:szCs w:val="18"/>
      <w:lang w:val="zh-CN"/>
    </w:rPr>
  </w:style>
  <w:style w:type="paragraph" w:styleId="18">
    <w:name w:val="footer"/>
    <w:basedOn w:val="1"/>
    <w:link w:val="45"/>
    <w:qFormat/>
    <w:uiPriority w:val="99"/>
    <w:pPr>
      <w:tabs>
        <w:tab w:val="center" w:pos="4153"/>
        <w:tab w:val="right" w:pos="8306"/>
      </w:tabs>
      <w:snapToGrid w:val="0"/>
      <w:jc w:val="left"/>
    </w:pPr>
    <w:rPr>
      <w:sz w:val="18"/>
      <w:szCs w:val="18"/>
      <w:lang w:val="zh-CN"/>
    </w:rPr>
  </w:style>
  <w:style w:type="paragraph" w:styleId="19">
    <w:name w:val="header"/>
    <w:basedOn w:val="1"/>
    <w:link w:val="46"/>
    <w:qFormat/>
    <w:uiPriority w:val="99"/>
    <w:pPr>
      <w:pBdr>
        <w:bottom w:val="single" w:color="auto" w:sz="6" w:space="1"/>
      </w:pBdr>
      <w:tabs>
        <w:tab w:val="center" w:pos="4153"/>
        <w:tab w:val="right" w:pos="8306"/>
      </w:tabs>
      <w:snapToGrid w:val="0"/>
      <w:jc w:val="center"/>
    </w:pPr>
    <w:rPr>
      <w:sz w:val="18"/>
      <w:szCs w:val="18"/>
      <w:lang w:val="zh-CN"/>
    </w:rPr>
  </w:style>
  <w:style w:type="paragraph" w:styleId="20">
    <w:name w:val="toc 1"/>
    <w:basedOn w:val="1"/>
    <w:next w:val="1"/>
    <w:qFormat/>
    <w:uiPriority w:val="0"/>
    <w:pPr>
      <w:spacing w:before="120" w:after="120"/>
      <w:jc w:val="left"/>
    </w:pPr>
    <w:rPr>
      <w:rFonts w:ascii="Calibri" w:hAnsi="Calibri"/>
      <w:b/>
      <w:bCs/>
      <w:caps/>
      <w:sz w:val="20"/>
      <w:szCs w:val="20"/>
    </w:rPr>
  </w:style>
  <w:style w:type="paragraph" w:styleId="21">
    <w:name w:val="toc 4"/>
    <w:basedOn w:val="1"/>
    <w:next w:val="1"/>
    <w:qFormat/>
    <w:uiPriority w:val="0"/>
    <w:pPr>
      <w:ind w:left="630"/>
      <w:jc w:val="left"/>
    </w:pPr>
    <w:rPr>
      <w:rFonts w:ascii="Calibri" w:hAnsi="Calibri"/>
      <w:sz w:val="18"/>
      <w:szCs w:val="18"/>
    </w:rPr>
  </w:style>
  <w:style w:type="paragraph" w:styleId="22">
    <w:name w:val="Subtitle"/>
    <w:basedOn w:val="1"/>
    <w:next w:val="1"/>
    <w:link w:val="47"/>
    <w:qFormat/>
    <w:uiPriority w:val="0"/>
    <w:pPr>
      <w:spacing w:before="240" w:after="60" w:line="312" w:lineRule="auto"/>
      <w:jc w:val="center"/>
      <w:outlineLvl w:val="1"/>
    </w:pPr>
    <w:rPr>
      <w:rFonts w:ascii="Cambria" w:hAnsi="Cambria"/>
      <w:b/>
      <w:bCs/>
      <w:kern w:val="28"/>
      <w:sz w:val="32"/>
      <w:szCs w:val="32"/>
      <w:lang w:val="zh-CN"/>
    </w:rPr>
  </w:style>
  <w:style w:type="paragraph" w:styleId="23">
    <w:name w:val="toc 6"/>
    <w:basedOn w:val="1"/>
    <w:next w:val="1"/>
    <w:qFormat/>
    <w:uiPriority w:val="0"/>
    <w:pPr>
      <w:ind w:left="1050"/>
      <w:jc w:val="left"/>
    </w:pPr>
    <w:rPr>
      <w:rFonts w:ascii="Calibri" w:hAnsi="Calibri"/>
      <w:sz w:val="18"/>
      <w:szCs w:val="18"/>
    </w:rPr>
  </w:style>
  <w:style w:type="paragraph" w:styleId="24">
    <w:name w:val="toc 2"/>
    <w:basedOn w:val="1"/>
    <w:next w:val="1"/>
    <w:qFormat/>
    <w:uiPriority w:val="0"/>
    <w:pPr>
      <w:ind w:left="210"/>
      <w:jc w:val="left"/>
    </w:pPr>
    <w:rPr>
      <w:rFonts w:ascii="Calibri" w:hAnsi="Calibri"/>
      <w:smallCaps/>
      <w:sz w:val="20"/>
      <w:szCs w:val="20"/>
    </w:rPr>
  </w:style>
  <w:style w:type="paragraph" w:styleId="25">
    <w:name w:val="toc 9"/>
    <w:basedOn w:val="1"/>
    <w:next w:val="1"/>
    <w:qFormat/>
    <w:uiPriority w:val="0"/>
    <w:pPr>
      <w:ind w:left="1680"/>
      <w:jc w:val="left"/>
    </w:pPr>
    <w:rPr>
      <w:rFonts w:ascii="Calibri" w:hAnsi="Calibri"/>
      <w:sz w:val="18"/>
      <w:szCs w:val="18"/>
    </w:rPr>
  </w:style>
  <w:style w:type="paragraph" w:styleId="26">
    <w:name w:val="Title"/>
    <w:basedOn w:val="1"/>
    <w:next w:val="1"/>
    <w:link w:val="48"/>
    <w:qFormat/>
    <w:uiPriority w:val="0"/>
    <w:pPr>
      <w:spacing w:before="240" w:after="60"/>
      <w:jc w:val="center"/>
      <w:outlineLvl w:val="0"/>
    </w:pPr>
    <w:rPr>
      <w:rFonts w:ascii="Cambria" w:hAnsi="Cambria"/>
      <w:b/>
      <w:bCs/>
      <w:sz w:val="32"/>
      <w:szCs w:val="32"/>
      <w:lang w:val="zh-CN"/>
    </w:rPr>
  </w:style>
  <w:style w:type="paragraph" w:styleId="27">
    <w:name w:val="annotation subject"/>
    <w:basedOn w:val="9"/>
    <w:next w:val="9"/>
    <w:link w:val="39"/>
    <w:qFormat/>
    <w:uiPriority w:val="0"/>
    <w:rPr>
      <w:b/>
      <w:bCs/>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FollowedHyperlink"/>
    <w:qFormat/>
    <w:uiPriority w:val="0"/>
    <w:rPr>
      <w:color w:val="954F72"/>
      <w:u w:val="single"/>
    </w:rPr>
  </w:style>
  <w:style w:type="character" w:styleId="32">
    <w:name w:val="Hyperlink"/>
    <w:qFormat/>
    <w:uiPriority w:val="0"/>
    <w:rPr>
      <w:color w:val="0000FF"/>
      <w:u w:val="single"/>
    </w:rPr>
  </w:style>
  <w:style w:type="character" w:styleId="33">
    <w:name w:val="annotation reference"/>
    <w:qFormat/>
    <w:uiPriority w:val="99"/>
    <w:rPr>
      <w:sz w:val="21"/>
      <w:szCs w:val="21"/>
    </w:rPr>
  </w:style>
  <w:style w:type="character" w:customStyle="1" w:styleId="34">
    <w:name w:val="标题 1 字符"/>
    <w:link w:val="3"/>
    <w:qFormat/>
    <w:uiPriority w:val="0"/>
    <w:rPr>
      <w:b/>
      <w:bCs/>
      <w:kern w:val="44"/>
      <w:sz w:val="44"/>
      <w:szCs w:val="44"/>
    </w:rPr>
  </w:style>
  <w:style w:type="character" w:customStyle="1" w:styleId="35">
    <w:name w:val="标题 2 字符"/>
    <w:link w:val="2"/>
    <w:qFormat/>
    <w:uiPriority w:val="0"/>
    <w:rPr>
      <w:rFonts w:ascii="宋体" w:hAnsi="宋体"/>
      <w:b/>
      <w:bCs/>
      <w:kern w:val="2"/>
      <w:sz w:val="28"/>
      <w:szCs w:val="32"/>
    </w:rPr>
  </w:style>
  <w:style w:type="character" w:customStyle="1" w:styleId="36">
    <w:name w:val="标题 3 字符"/>
    <w:link w:val="4"/>
    <w:qFormat/>
    <w:uiPriority w:val="0"/>
    <w:rPr>
      <w:rFonts w:ascii="宋体" w:hAnsi="宋体"/>
      <w:b/>
      <w:bCs/>
      <w:kern w:val="2"/>
      <w:sz w:val="24"/>
      <w:szCs w:val="32"/>
    </w:rPr>
  </w:style>
  <w:style w:type="character" w:customStyle="1" w:styleId="37">
    <w:name w:val="标题 5 字符"/>
    <w:link w:val="5"/>
    <w:qFormat/>
    <w:uiPriority w:val="0"/>
    <w:rPr>
      <w:b/>
      <w:bCs/>
      <w:kern w:val="2"/>
      <w:sz w:val="28"/>
      <w:szCs w:val="28"/>
    </w:rPr>
  </w:style>
  <w:style w:type="character" w:customStyle="1" w:styleId="38">
    <w:name w:val="批注文字 字符"/>
    <w:link w:val="9"/>
    <w:qFormat/>
    <w:uiPriority w:val="99"/>
    <w:rPr>
      <w:kern w:val="2"/>
      <w:sz w:val="21"/>
      <w:szCs w:val="24"/>
    </w:rPr>
  </w:style>
  <w:style w:type="character" w:customStyle="1" w:styleId="39">
    <w:name w:val="批注主题 字符"/>
    <w:link w:val="27"/>
    <w:qFormat/>
    <w:uiPriority w:val="0"/>
    <w:rPr>
      <w:b/>
      <w:bCs/>
      <w:kern w:val="2"/>
      <w:sz w:val="21"/>
      <w:szCs w:val="24"/>
    </w:rPr>
  </w:style>
  <w:style w:type="character" w:customStyle="1" w:styleId="40">
    <w:name w:val="文档结构图 字符"/>
    <w:link w:val="8"/>
    <w:qFormat/>
    <w:uiPriority w:val="0"/>
    <w:rPr>
      <w:rFonts w:ascii="宋体"/>
      <w:kern w:val="2"/>
      <w:sz w:val="18"/>
      <w:szCs w:val="18"/>
    </w:rPr>
  </w:style>
  <w:style w:type="character" w:customStyle="1" w:styleId="41">
    <w:name w:val="正文文本 字符"/>
    <w:link w:val="10"/>
    <w:qFormat/>
    <w:uiPriority w:val="0"/>
    <w:rPr>
      <w:kern w:val="2"/>
      <w:sz w:val="21"/>
    </w:rPr>
  </w:style>
  <w:style w:type="character" w:customStyle="1" w:styleId="42">
    <w:name w:val="纯文本 字符"/>
    <w:link w:val="13"/>
    <w:qFormat/>
    <w:uiPriority w:val="0"/>
    <w:rPr>
      <w:rFonts w:ascii="宋体" w:hAnsi="Courier New" w:cs="Courier New"/>
      <w:kern w:val="2"/>
      <w:sz w:val="21"/>
      <w:szCs w:val="21"/>
    </w:rPr>
  </w:style>
  <w:style w:type="character" w:customStyle="1" w:styleId="43">
    <w:name w:val="日期 字符"/>
    <w:link w:val="15"/>
    <w:qFormat/>
    <w:uiPriority w:val="0"/>
    <w:rPr>
      <w:kern w:val="2"/>
      <w:sz w:val="21"/>
      <w:szCs w:val="24"/>
    </w:rPr>
  </w:style>
  <w:style w:type="character" w:customStyle="1" w:styleId="44">
    <w:name w:val="批注框文本 字符"/>
    <w:link w:val="17"/>
    <w:qFormat/>
    <w:uiPriority w:val="99"/>
    <w:rPr>
      <w:kern w:val="2"/>
      <w:sz w:val="18"/>
      <w:szCs w:val="18"/>
    </w:rPr>
  </w:style>
  <w:style w:type="character" w:customStyle="1" w:styleId="45">
    <w:name w:val="页脚 字符"/>
    <w:link w:val="18"/>
    <w:qFormat/>
    <w:uiPriority w:val="99"/>
    <w:rPr>
      <w:kern w:val="2"/>
      <w:sz w:val="18"/>
      <w:szCs w:val="18"/>
    </w:rPr>
  </w:style>
  <w:style w:type="character" w:customStyle="1" w:styleId="46">
    <w:name w:val="页眉 字符"/>
    <w:link w:val="19"/>
    <w:qFormat/>
    <w:uiPriority w:val="99"/>
    <w:rPr>
      <w:kern w:val="2"/>
      <w:sz w:val="18"/>
      <w:szCs w:val="18"/>
    </w:rPr>
  </w:style>
  <w:style w:type="character" w:customStyle="1" w:styleId="47">
    <w:name w:val="副标题 字符"/>
    <w:link w:val="22"/>
    <w:qFormat/>
    <w:uiPriority w:val="0"/>
    <w:rPr>
      <w:rFonts w:ascii="Cambria" w:hAnsi="Cambria" w:cs="Times New Roman"/>
      <w:b/>
      <w:bCs/>
      <w:kern w:val="28"/>
      <w:sz w:val="32"/>
      <w:szCs w:val="32"/>
    </w:rPr>
  </w:style>
  <w:style w:type="character" w:customStyle="1" w:styleId="48">
    <w:name w:val="标题 字符"/>
    <w:link w:val="26"/>
    <w:qFormat/>
    <w:uiPriority w:val="0"/>
    <w:rPr>
      <w:rFonts w:ascii="Cambria" w:hAnsi="Cambria" w:cs="Times New Roman"/>
      <w:b/>
      <w:bCs/>
      <w:kern w:val="2"/>
      <w:sz w:val="32"/>
      <w:szCs w:val="32"/>
    </w:rPr>
  </w:style>
  <w:style w:type="paragraph" w:customStyle="1" w:styleId="49">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50">
    <w:name w:val="修订1"/>
    <w:qFormat/>
    <w:uiPriority w:val="0"/>
    <w:rPr>
      <w:rFonts w:ascii="Times New Roman" w:hAnsi="Times New Roman" w:eastAsia="宋体" w:cs="Times New Roman"/>
      <w:kern w:val="2"/>
      <w:sz w:val="21"/>
      <w:szCs w:val="24"/>
      <w:lang w:val="en-US" w:eastAsia="zh-CN" w:bidi="ar-SA"/>
    </w:rPr>
  </w:style>
  <w:style w:type="character" w:customStyle="1" w:styleId="51">
    <w:name w:val="正文文本 Char1"/>
    <w:semiHidden/>
    <w:qFormat/>
    <w:uiPriority w:val="99"/>
    <w:rPr>
      <w:kern w:val="2"/>
      <w:sz w:val="21"/>
      <w:szCs w:val="24"/>
    </w:rPr>
  </w:style>
  <w:style w:type="paragraph" w:customStyle="1" w:styleId="52">
    <w:name w:val="p0"/>
    <w:basedOn w:val="1"/>
    <w:qFormat/>
    <w:uiPriority w:val="0"/>
    <w:pPr>
      <w:widowControl/>
    </w:pPr>
    <w:rPr>
      <w:kern w:val="0"/>
      <w:szCs w:val="21"/>
    </w:rPr>
  </w:style>
  <w:style w:type="paragraph" w:customStyle="1" w:styleId="53">
    <w:name w:val="Char"/>
    <w:basedOn w:val="1"/>
    <w:qFormat/>
    <w:uiPriority w:val="0"/>
  </w:style>
  <w:style w:type="paragraph" w:customStyle="1" w:styleId="54">
    <w:name w:val="Char Char"/>
    <w:basedOn w:val="1"/>
    <w:qFormat/>
    <w:uiPriority w:val="0"/>
  </w:style>
  <w:style w:type="paragraph" w:customStyle="1" w:styleId="55">
    <w:name w:val="Char Char1"/>
    <w:basedOn w:val="1"/>
    <w:qFormat/>
    <w:uiPriority w:val="0"/>
    <w:rPr>
      <w:sz w:val="32"/>
    </w:rPr>
  </w:style>
  <w:style w:type="character" w:customStyle="1" w:styleId="56">
    <w:name w:val="正文文本缩进 2 字符"/>
    <w:basedOn w:val="30"/>
    <w:link w:val="16"/>
    <w:qFormat/>
    <w:uiPriority w:val="99"/>
    <w:rPr>
      <w:kern w:val="2"/>
      <w:sz w:val="21"/>
      <w:szCs w:val="24"/>
    </w:rPr>
  </w:style>
  <w:style w:type="paragraph" w:customStyle="1" w:styleId="57">
    <w:name w:val="列表段落1"/>
    <w:basedOn w:val="1"/>
    <w:unhideWhenUsed/>
    <w:qFormat/>
    <w:uiPriority w:val="99"/>
    <w:pPr>
      <w:ind w:firstLine="420" w:firstLineChars="200"/>
    </w:pPr>
  </w:style>
  <w:style w:type="paragraph" w:customStyle="1" w:styleId="5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9">
    <w:name w:val="style9"/>
    <w:basedOn w:val="1"/>
    <w:qFormat/>
    <w:uiPriority w:val="0"/>
    <w:pPr>
      <w:widowControl/>
      <w:spacing w:before="100" w:beforeAutospacing="1" w:after="100" w:afterAutospacing="1" w:line="360" w:lineRule="atLeast"/>
      <w:jc w:val="left"/>
    </w:pPr>
    <w:rPr>
      <w:rFonts w:hint="eastAsia" w:ascii="宋体" w:hAnsi="宋体"/>
      <w:color w:val="000000"/>
      <w:spacing w:val="15"/>
      <w:kern w:val="0"/>
      <w:sz w:val="24"/>
    </w:rPr>
  </w:style>
  <w:style w:type="paragraph" w:customStyle="1" w:styleId="60">
    <w:name w:val="首行缩进2字符"/>
    <w:basedOn w:val="1"/>
    <w:qFormat/>
    <w:uiPriority w:val="99"/>
    <w:pPr>
      <w:ind w:firstLine="200" w:firstLineChars="200"/>
    </w:pPr>
  </w:style>
  <w:style w:type="paragraph" w:customStyle="1" w:styleId="61">
    <w:name w:val="方案正文"/>
    <w:basedOn w:val="1"/>
    <w:qFormat/>
    <w:uiPriority w:val="0"/>
    <w:pPr>
      <w:spacing w:line="360" w:lineRule="auto"/>
      <w:ind w:firstLine="420" w:firstLineChars="200"/>
      <w:jc w:val="left"/>
    </w:pPr>
    <w:rPr>
      <w:rFonts w:ascii="宋体"/>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8F3AE9-5536-4A74-809D-73F407278A58}">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62</Pages>
  <Words>7593</Words>
  <Characters>43282</Characters>
  <Lines>360</Lines>
  <Paragraphs>101</Paragraphs>
  <TotalTime>110</TotalTime>
  <ScaleCrop>false</ScaleCrop>
  <LinksUpToDate>false</LinksUpToDate>
  <CharactersWithSpaces>50774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2020-03-24T03:12:00Z</dcterms:created>
  <dc:creator>Administrator</dc:creator>
  <cp:lastModifiedBy>cgcjs</cp:lastModifiedBy>
  <cp:lastPrinted>2014-12-25T01:59:00Z</cp:lastPrinted>
  <dcterms:modified xsi:type="dcterms:W3CDTF">2021-06-24T02:38:42Z</dcterms:modified>
  <dc:title>           </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7E99ADD80C044A8CB139E40F50CC78EE</vt:lpwstr>
  </property>
</Properties>
</file>