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360" w:lineRule="auto"/>
        <w:ind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合同编号：</w:t>
      </w:r>
    </w:p>
    <w:p>
      <w:pPr>
        <w:keepNext w:val="0"/>
        <w:keepLines w:val="0"/>
        <w:pageBreakBefore w:val="0"/>
        <w:widowControl w:val="0"/>
        <w:kinsoku/>
        <w:wordWrap/>
        <w:overflowPunct/>
        <w:topLinePunct w:val="0"/>
        <w:bidi w:val="0"/>
        <w:adjustRightInd/>
        <w:snapToGrid/>
        <w:spacing w:line="360" w:lineRule="auto"/>
        <w:ind w:firstLine="0" w:firstLineChars="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24"/>
          <w:szCs w:val="24"/>
          <w:lang w:val="en-US" w:eastAsia="zh-CN"/>
        </w:rPr>
        <w:t>（标准合同文本-试行）</w:t>
      </w:r>
    </w:p>
    <w:p>
      <w:pPr>
        <w:keepNext w:val="0"/>
        <w:keepLines w:val="0"/>
        <w:pageBreakBefore w:val="0"/>
        <w:widowControl w:val="0"/>
        <w:kinsoku/>
        <w:wordWrap/>
        <w:overflowPunct/>
        <w:topLinePunct w:val="0"/>
        <w:bidi w:val="0"/>
        <w:adjustRightInd/>
        <w:snapToGrid/>
        <w:spacing w:line="360" w:lineRule="auto"/>
        <w:ind w:firstLine="0" w:firstLineChars="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上海市建设工程建筑渣土承运合同</w:t>
      </w:r>
    </w:p>
    <w:p>
      <w:pPr>
        <w:keepNext w:val="0"/>
        <w:keepLines w:val="0"/>
        <w:pageBreakBefore w:val="0"/>
        <w:widowControl w:val="0"/>
        <w:kinsoku/>
        <w:wordWrap/>
        <w:overflowPunct/>
        <w:topLinePunct w:val="0"/>
        <w:bidi w:val="0"/>
        <w:adjustRightInd/>
        <w:snapToGrid/>
        <w:spacing w:line="360" w:lineRule="auto"/>
        <w:ind w:firstLine="0" w:firstLineChars="0"/>
        <w:jc w:val="center"/>
        <w:textAlignment w:val="auto"/>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（备注：渣土运输必须选用上海市园林绿化局确定的中标企业并办理备案，具体企业可在市园林绿化局官网查询，也可咨询工程所在地的区园林绿化局确定承运企业）</w:t>
      </w:r>
    </w:p>
    <w:p>
      <w:pPr>
        <w:keepNext w:val="0"/>
        <w:keepLines w:val="0"/>
        <w:pageBreakBefore w:val="0"/>
        <w:widowControl w:val="0"/>
        <w:kinsoku/>
        <w:wordWrap/>
        <w:overflowPunct/>
        <w:topLinePunct w:val="0"/>
        <w:bidi w:val="0"/>
        <w:adjustRightInd/>
        <w:snapToGrid/>
        <w:spacing w:line="360" w:lineRule="auto"/>
        <w:ind w:firstLine="0" w:firstLineChars="0"/>
        <w:jc w:val="both"/>
        <w:textAlignment w:val="auto"/>
        <w:rPr>
          <w:rFonts w:hint="eastAsia" w:ascii="仿宋" w:hAnsi="仿宋" w:eastAsia="仿宋" w:cs="仿宋"/>
          <w:b/>
          <w:bCs/>
          <w:sz w:val="24"/>
          <w:szCs w:val="24"/>
          <w:u w:val="single"/>
          <w:lang w:val="en-US" w:eastAsia="zh-CN"/>
        </w:rPr>
      </w:pPr>
      <w:r>
        <w:rPr>
          <w:rFonts w:hint="eastAsia" w:ascii="仿宋" w:hAnsi="仿宋" w:eastAsia="仿宋" w:cs="仿宋"/>
          <w:b/>
          <w:bCs/>
          <w:sz w:val="24"/>
          <w:szCs w:val="24"/>
          <w:lang w:val="en-US" w:eastAsia="zh-CN"/>
        </w:rPr>
        <w:t>施工单位（托运方、甲方）：</w:t>
      </w:r>
      <w:r>
        <w:rPr>
          <w:rFonts w:hint="eastAsia" w:ascii="仿宋" w:hAnsi="仿宋" w:eastAsia="仿宋" w:cs="仿宋"/>
          <w:b/>
          <w:bCs/>
          <w:sz w:val="24"/>
          <w:szCs w:val="24"/>
          <w:u w:val="single"/>
          <w:lang w:val="en-US" w:eastAsia="zh-CN"/>
        </w:rPr>
        <w:t xml:space="preserve">                         </w:t>
      </w:r>
    </w:p>
    <w:p>
      <w:pPr>
        <w:keepNext w:val="0"/>
        <w:keepLines w:val="0"/>
        <w:pageBreakBefore w:val="0"/>
        <w:widowControl w:val="0"/>
        <w:kinsoku/>
        <w:wordWrap/>
        <w:overflowPunct/>
        <w:topLinePunct w:val="0"/>
        <w:bidi w:val="0"/>
        <w:adjustRightInd/>
        <w:snapToGrid/>
        <w:spacing w:line="360" w:lineRule="auto"/>
        <w:ind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运输单位（受托方、乙方）：</w:t>
      </w:r>
      <w:r>
        <w:rPr>
          <w:rFonts w:hint="eastAsia" w:ascii="仿宋" w:hAnsi="仿宋" w:eastAsia="仿宋" w:cs="仿宋"/>
          <w:b/>
          <w:bCs/>
          <w:sz w:val="24"/>
          <w:szCs w:val="24"/>
          <w:u w:val="single"/>
          <w:lang w:val="en-US" w:eastAsia="zh-CN"/>
        </w:rPr>
        <w:t xml:space="preserve">                         </w:t>
      </w:r>
    </w:p>
    <w:p>
      <w:pPr>
        <w:keepNext w:val="0"/>
        <w:keepLines w:val="0"/>
        <w:pageBreakBefore w:val="0"/>
        <w:widowControl w:val="0"/>
        <w:kinsoku/>
        <w:wordWrap/>
        <w:overflowPunct/>
        <w:topLinePunct w:val="0"/>
        <w:bidi w:val="0"/>
        <w:adjustRightInd/>
        <w:snapToGrid/>
        <w:spacing w:line="360" w:lineRule="auto"/>
        <w:ind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根据国家法律、法规以及上海市有关规定，为明确甲乙双方权利义务关系，经甲乙双方协商一致，就</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项目/工程</w:t>
      </w:r>
      <w:r>
        <w:rPr>
          <w:rFonts w:hint="eastAsia" w:ascii="仿宋" w:hAnsi="仿宋" w:eastAsia="仿宋" w:cs="仿宋"/>
          <w:b/>
          <w:bCs/>
          <w:sz w:val="24"/>
          <w:szCs w:val="24"/>
          <w:u w:val="single"/>
          <w:lang w:val="en-US" w:eastAsia="zh-CN"/>
        </w:rPr>
        <w:t>渣土运输</w:t>
      </w:r>
      <w:r>
        <w:rPr>
          <w:rFonts w:hint="eastAsia" w:ascii="仿宋" w:hAnsi="仿宋" w:eastAsia="仿宋" w:cs="仿宋"/>
          <w:sz w:val="24"/>
          <w:szCs w:val="24"/>
          <w:lang w:val="en-US" w:eastAsia="zh-CN"/>
        </w:rPr>
        <w:t>事宜签订本合同。</w:t>
      </w:r>
    </w:p>
    <w:p>
      <w:pPr>
        <w:keepNext w:val="0"/>
        <w:keepLines w:val="0"/>
        <w:pageBreakBefore w:val="0"/>
        <w:widowControl w:val="0"/>
        <w:numPr>
          <w:ilvl w:val="0"/>
          <w:numId w:val="1"/>
        </w:numPr>
        <w:kinsoku/>
        <w:wordWrap/>
        <w:overflowPunct/>
        <w:topLinePunct w:val="0"/>
        <w:bidi w:val="0"/>
        <w:adjustRightInd/>
        <w:snapToGrid/>
        <w:spacing w:line="360" w:lineRule="auto"/>
        <w:ind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承运概况</w:t>
      </w:r>
    </w:p>
    <w:p>
      <w:pPr>
        <w:keepNext w:val="0"/>
        <w:keepLines w:val="0"/>
        <w:pageBreakBefore w:val="0"/>
        <w:widowControl w:val="0"/>
        <w:numPr>
          <w:ilvl w:val="0"/>
          <w:numId w:val="0"/>
        </w:numPr>
        <w:kinsoku/>
        <w:wordWrap/>
        <w:overflowPunct/>
        <w:topLinePunct w:val="0"/>
        <w:bidi w:val="0"/>
        <w:adjustRightInd/>
        <w:snapToGrid/>
        <w:spacing w:line="360" w:lineRule="auto"/>
        <w:ind w:firstLine="0" w:firstLineChars="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1.工程</w:t>
      </w:r>
    </w:p>
    <w:p>
      <w:pPr>
        <w:keepNext w:val="0"/>
        <w:keepLines w:val="0"/>
        <w:pageBreakBefore w:val="0"/>
        <w:widowControl w:val="0"/>
        <w:numPr>
          <w:ilvl w:val="0"/>
          <w:numId w:val="0"/>
        </w:numPr>
        <w:kinsoku/>
        <w:wordWrap/>
        <w:overflowPunct/>
        <w:topLinePunct w:val="0"/>
        <w:bidi w:val="0"/>
        <w:adjustRightInd/>
        <w:snapToGrid/>
        <w:spacing w:line="360" w:lineRule="auto"/>
        <w:ind w:firstLine="0" w:firstLineChars="0"/>
        <w:jc w:val="both"/>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lang w:val="en-US" w:eastAsia="zh-CN"/>
        </w:rPr>
        <w:t>工程名称：</w:t>
      </w:r>
      <w:r>
        <w:rPr>
          <w:rFonts w:hint="eastAsia" w:ascii="仿宋" w:hAnsi="仿宋" w:eastAsia="仿宋" w:cs="仿宋"/>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bidi w:val="0"/>
        <w:adjustRightInd/>
        <w:snapToGrid/>
        <w:spacing w:line="360" w:lineRule="auto"/>
        <w:ind w:firstLine="0" w:firstLineChars="0"/>
        <w:jc w:val="both"/>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工程地点：</w:t>
      </w:r>
      <w:r>
        <w:rPr>
          <w:rFonts w:hint="eastAsia" w:ascii="仿宋" w:hAnsi="仿宋" w:eastAsia="仿宋" w:cs="仿宋"/>
          <w:sz w:val="24"/>
          <w:szCs w:val="24"/>
          <w:u w:val="single"/>
          <w:lang w:val="en-US" w:eastAsia="zh-CN"/>
        </w:rPr>
        <w:t xml:space="preserve">                    </w:t>
      </w:r>
    </w:p>
    <w:p>
      <w:pPr>
        <w:keepNext w:val="0"/>
        <w:keepLines w:val="0"/>
        <w:pageBreakBefore w:val="0"/>
        <w:widowControl w:val="0"/>
        <w:numPr>
          <w:ilvl w:val="0"/>
          <w:numId w:val="2"/>
        </w:numPr>
        <w:kinsoku/>
        <w:wordWrap/>
        <w:overflowPunct/>
        <w:topLinePunct w:val="0"/>
        <w:bidi w:val="0"/>
        <w:adjustRightInd/>
        <w:snapToGrid/>
        <w:spacing w:line="360" w:lineRule="auto"/>
        <w:ind w:firstLine="0" w:firstLineChars="0"/>
        <w:jc w:val="both"/>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数量</w:t>
      </w:r>
    </w:p>
    <w:p>
      <w:pPr>
        <w:keepNext w:val="0"/>
        <w:keepLines w:val="0"/>
        <w:pageBreakBefore w:val="0"/>
        <w:widowControl w:val="0"/>
        <w:numPr>
          <w:ilvl w:val="0"/>
          <w:numId w:val="0"/>
        </w:numPr>
        <w:kinsoku/>
        <w:wordWrap/>
        <w:overflowPunct/>
        <w:topLinePunct w:val="0"/>
        <w:bidi w:val="0"/>
        <w:adjustRightInd/>
        <w:snapToGrid/>
        <w:spacing w:line="360" w:lineRule="auto"/>
        <w:jc w:val="both"/>
        <w:textAlignment w:val="auto"/>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建筑渣土总量按下列第</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种方式计量：</w:t>
      </w:r>
    </w:p>
    <w:p>
      <w:pPr>
        <w:keepNext w:val="0"/>
        <w:keepLines w:val="0"/>
        <w:pageBreakBefore w:val="0"/>
        <w:widowControl w:val="0"/>
        <w:numPr>
          <w:ilvl w:val="0"/>
          <w:numId w:val="3"/>
        </w:numPr>
        <w:kinsoku/>
        <w:wordWrap/>
        <w:overflowPunct/>
        <w:topLinePunct w:val="0"/>
        <w:bidi w:val="0"/>
        <w:adjustRightInd/>
        <w:snapToGrid/>
        <w:spacing w:line="360" w:lineRule="auto"/>
        <w:ind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以渣土体积计量：</w:t>
      </w:r>
    </w:p>
    <w:p>
      <w:pPr>
        <w:keepNext w:val="0"/>
        <w:keepLines w:val="0"/>
        <w:pageBreakBefore w:val="0"/>
        <w:widowControl w:val="0"/>
        <w:numPr>
          <w:ilvl w:val="0"/>
          <w:numId w:val="0"/>
        </w:numPr>
        <w:kinsoku/>
        <w:wordWrap/>
        <w:overflowPunct/>
        <w:topLinePunct w:val="0"/>
        <w:bidi w:val="0"/>
        <w:adjustRightInd/>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建筑渣土总量：暂估</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吨（乙方应当依据甲方指令运输），其中：陆运（指汽车运输）</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 xml:space="preserve"> 吨，水运</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吨。</w:t>
      </w:r>
    </w:p>
    <w:p>
      <w:pPr>
        <w:keepNext w:val="0"/>
        <w:keepLines w:val="0"/>
        <w:pageBreakBefore w:val="0"/>
        <w:widowControl w:val="0"/>
        <w:numPr>
          <w:ilvl w:val="0"/>
          <w:numId w:val="0"/>
        </w:numPr>
        <w:kinsoku/>
        <w:wordWrap/>
        <w:overflowPunct/>
        <w:topLinePunct w:val="0"/>
        <w:bidi w:val="0"/>
        <w:adjustRightInd/>
        <w:snapToGrid/>
        <w:spacing w:line="360" w:lineRule="auto"/>
        <w:ind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承运车辆：暂估</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部（辆），具体车（船）牌号、型号载重量见合同附件。</w:t>
      </w:r>
    </w:p>
    <w:p>
      <w:pPr>
        <w:keepNext w:val="0"/>
        <w:keepLines w:val="0"/>
        <w:pageBreakBefore w:val="0"/>
        <w:widowControl w:val="0"/>
        <w:numPr>
          <w:ilvl w:val="0"/>
          <w:numId w:val="3"/>
        </w:numPr>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以运输工具数量计量</w:t>
      </w:r>
    </w:p>
    <w:p>
      <w:pPr>
        <w:keepNext w:val="0"/>
        <w:keepLines w:val="0"/>
        <w:pageBreakBefore w:val="0"/>
        <w:widowControl w:val="0"/>
        <w:numPr>
          <w:ilvl w:val="0"/>
          <w:numId w:val="0"/>
        </w:numPr>
        <w:kinsoku/>
        <w:wordWrap/>
        <w:overflowPunct/>
        <w:topLinePunct w:val="0"/>
        <w:bidi w:val="0"/>
        <w:adjustRightInd/>
        <w:snapToGrid/>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建筑渣土总量：暂估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车/船（乙方应当依据甲方指令运输），其中：陆运（指汽车运输）</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车，水运</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船。</w:t>
      </w:r>
    </w:p>
    <w:p>
      <w:pPr>
        <w:keepNext w:val="0"/>
        <w:keepLines w:val="0"/>
        <w:pageBreakBefore w:val="0"/>
        <w:widowControl w:val="0"/>
        <w:numPr>
          <w:ilvl w:val="0"/>
          <w:numId w:val="0"/>
        </w:numPr>
        <w:kinsoku/>
        <w:wordWrap/>
        <w:overflowPunct/>
        <w:topLinePunct w:val="0"/>
        <w:bidi w:val="0"/>
        <w:adjustRightInd/>
        <w:snapToGrid/>
        <w:spacing w:line="360" w:lineRule="auto"/>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汽运时，汽车承载量为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吨，水运时，船舶承载量为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吨。</w:t>
      </w:r>
    </w:p>
    <w:p>
      <w:pPr>
        <w:keepNext w:val="0"/>
        <w:keepLines w:val="0"/>
        <w:pageBreakBefore w:val="0"/>
        <w:widowControl w:val="0"/>
        <w:numPr>
          <w:ilvl w:val="0"/>
          <w:numId w:val="0"/>
        </w:numPr>
        <w:kinsoku/>
        <w:wordWrap/>
        <w:overflowPunct/>
        <w:topLinePunct w:val="0"/>
        <w:bidi w:val="0"/>
        <w:adjustRightInd/>
        <w:snapToGrid/>
        <w:spacing w:line="360" w:lineRule="auto"/>
        <w:ind w:leftChars="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3.运输路线及处置终点</w:t>
      </w:r>
    </w:p>
    <w:p>
      <w:pPr>
        <w:keepNext w:val="0"/>
        <w:keepLines w:val="0"/>
        <w:pageBreakBefore w:val="0"/>
        <w:widowControl w:val="0"/>
        <w:numPr>
          <w:ilvl w:val="0"/>
          <w:numId w:val="0"/>
        </w:numPr>
        <w:kinsoku/>
        <w:wordWrap/>
        <w:overflowPunct/>
        <w:topLinePunct w:val="0"/>
        <w:bidi w:val="0"/>
        <w:adjustRightInd/>
        <w:snapToGrid/>
        <w:spacing w:line="360" w:lineRule="auto"/>
        <w:ind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（1）车辆运输路线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处置；经码头中转车辆运输路线：</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码头中转。船运水域</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至</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处置。</w:t>
      </w:r>
    </w:p>
    <w:p>
      <w:pPr>
        <w:keepNext w:val="0"/>
        <w:keepLines w:val="0"/>
        <w:pageBreakBefore w:val="0"/>
        <w:widowControl w:val="0"/>
        <w:numPr>
          <w:ilvl w:val="0"/>
          <w:numId w:val="0"/>
        </w:numPr>
        <w:kinsoku/>
        <w:wordWrap/>
        <w:overflowPunct/>
        <w:topLinePunct w:val="0"/>
        <w:bidi w:val="0"/>
        <w:adjustRightInd/>
        <w:snapToGrid/>
        <w:spacing w:line="360" w:lineRule="auto"/>
        <w:ind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（2）渣土处置终点：陆运</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，水运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p>
      <w:pPr>
        <w:keepNext w:val="0"/>
        <w:keepLines w:val="0"/>
        <w:pageBreakBefore w:val="0"/>
        <w:widowControl w:val="0"/>
        <w:numPr>
          <w:ilvl w:val="0"/>
          <w:numId w:val="0"/>
        </w:numPr>
        <w:kinsoku/>
        <w:wordWrap/>
        <w:overflowPunct/>
        <w:topLinePunct w:val="0"/>
        <w:bidi w:val="0"/>
        <w:adjustRightInd/>
        <w:snapToGrid/>
        <w:spacing w:line="360" w:lineRule="auto"/>
        <w:ind w:firstLine="0" w:firstLineChars="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（3）承运里程：本工程建筑渣土运输处置，经工程所在区（县）的市容环卫管理部门核定，运往 区（县）市容环卫管理部门指定的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渣土消纳场所处置，其运输单程为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公里。</w:t>
      </w:r>
    </w:p>
    <w:p>
      <w:pPr>
        <w:keepNext w:val="0"/>
        <w:keepLines w:val="0"/>
        <w:pageBreakBefore w:val="0"/>
        <w:widowControl w:val="0"/>
        <w:numPr>
          <w:ilvl w:val="0"/>
          <w:numId w:val="0"/>
        </w:numPr>
        <w:kinsoku/>
        <w:wordWrap/>
        <w:overflowPunct/>
        <w:topLinePunct w:val="0"/>
        <w:bidi w:val="0"/>
        <w:adjustRightInd/>
        <w:snapToGrid/>
        <w:spacing w:line="360" w:lineRule="auto"/>
        <w:ind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4.合同工期</w:t>
      </w:r>
    </w:p>
    <w:p>
      <w:pPr>
        <w:keepNext w:val="0"/>
        <w:keepLines w:val="0"/>
        <w:pageBreakBefore w:val="0"/>
        <w:widowControl w:val="0"/>
        <w:numPr>
          <w:ilvl w:val="0"/>
          <w:numId w:val="0"/>
        </w:numPr>
        <w:kinsoku/>
        <w:wordWrap/>
        <w:overflowPunct/>
        <w:topLinePunct w:val="0"/>
        <w:bidi w:val="0"/>
        <w:adjustRightInd/>
        <w:snapToGrid/>
        <w:spacing w:line="360" w:lineRule="auto"/>
        <w:ind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u w:val="single"/>
          <w:lang w:val="en-US" w:eastAsia="zh-CN"/>
        </w:rPr>
        <w:t>自   年   月   日至  年  月   日止</w:t>
      </w:r>
      <w:r>
        <w:rPr>
          <w:rFonts w:hint="eastAsia" w:ascii="仿宋" w:hAnsi="仿宋" w:eastAsia="仿宋" w:cs="仿宋"/>
          <w:sz w:val="24"/>
          <w:szCs w:val="24"/>
          <w:lang w:val="en-US" w:eastAsia="zh-CN"/>
        </w:rPr>
        <w:t>，总承运天数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天（自然日）。</w:t>
      </w:r>
    </w:p>
    <w:p>
      <w:pPr>
        <w:keepNext w:val="0"/>
        <w:keepLines w:val="0"/>
        <w:pageBreakBefore w:val="0"/>
        <w:widowControl w:val="0"/>
        <w:numPr>
          <w:ilvl w:val="0"/>
          <w:numId w:val="1"/>
        </w:numPr>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合同价款</w:t>
      </w:r>
    </w:p>
    <w:p>
      <w:pPr>
        <w:keepNext w:val="0"/>
        <w:keepLines w:val="0"/>
        <w:pageBreakBefore w:val="0"/>
        <w:widowControl w:val="0"/>
        <w:numPr>
          <w:ilvl w:val="0"/>
          <w:numId w:val="4"/>
        </w:numPr>
        <w:kinsoku/>
        <w:wordWrap/>
        <w:overflowPunct/>
        <w:topLinePunct w:val="0"/>
        <w:bidi w:val="0"/>
        <w:adjustRightInd/>
        <w:snapToGrid/>
        <w:spacing w:line="360" w:lineRule="auto"/>
        <w:ind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以渣土体积计量的合同价款：</w:t>
      </w:r>
    </w:p>
    <w:p>
      <w:pPr>
        <w:keepNext w:val="0"/>
        <w:keepLines w:val="0"/>
        <w:pageBreakBefore w:val="0"/>
        <w:widowControl w:val="0"/>
        <w:numPr>
          <w:ilvl w:val="0"/>
          <w:numId w:val="0"/>
        </w:numPr>
        <w:kinsoku/>
        <w:wordWrap/>
        <w:overflowPunct/>
        <w:topLinePunct w:val="0"/>
        <w:bidi w:val="0"/>
        <w:adjustRightInd/>
        <w:snapToGrid/>
        <w:spacing w:line="360" w:lineRule="auto"/>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运输单价（依照工程所在区县物价部门公布的运输单价）为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元/吨.公里；短驳单价为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元/吨.公里；船运单价为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元/吨.公里。运输费用暂估总价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w:t>
      </w:r>
    </w:p>
    <w:p>
      <w:pPr>
        <w:keepNext w:val="0"/>
        <w:keepLines w:val="0"/>
        <w:pageBreakBefore w:val="0"/>
        <w:widowControl w:val="0"/>
        <w:numPr>
          <w:ilvl w:val="0"/>
          <w:numId w:val="4"/>
        </w:numPr>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以运输工具数量计量时的合同价款：</w:t>
      </w:r>
    </w:p>
    <w:p>
      <w:pPr>
        <w:keepNext w:val="0"/>
        <w:keepLines w:val="0"/>
        <w:pageBreakBefore w:val="0"/>
        <w:widowControl w:val="0"/>
        <w:numPr>
          <w:ilvl w:val="0"/>
          <w:numId w:val="0"/>
        </w:numPr>
        <w:kinsoku/>
        <w:wordWrap/>
        <w:overflowPunct/>
        <w:topLinePunct w:val="0"/>
        <w:bidi w:val="0"/>
        <w:adjustRightInd/>
        <w:snapToGrid/>
        <w:spacing w:line="360" w:lineRule="auto"/>
        <w:ind w:leftChars="0"/>
        <w:jc w:val="both"/>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运输单价（依照工程所在区县物价部门公布的运输单价）为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r>
        <w:rPr>
          <w:rFonts w:hint="eastAsia" w:ascii="仿宋" w:hAnsi="仿宋" w:eastAsia="仿宋" w:cs="仿宋"/>
          <w:sz w:val="24"/>
          <w:szCs w:val="24"/>
          <w:lang w:val="en-US" w:eastAsia="zh-CN"/>
        </w:rPr>
        <w:t>车；短驳单价为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元/</w:t>
      </w:r>
      <w:r>
        <w:rPr>
          <w:rFonts w:hint="eastAsia" w:ascii="仿宋" w:hAnsi="仿宋" w:eastAsia="仿宋" w:cs="仿宋"/>
          <w:sz w:val="24"/>
          <w:szCs w:val="24"/>
          <w:lang w:val="en-US" w:eastAsia="zh-CN"/>
        </w:rPr>
        <w:t>车；船运单价为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元/船。运输费用暂估总价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w:t>
      </w:r>
    </w:p>
    <w:p>
      <w:pPr>
        <w:keepNext w:val="0"/>
        <w:keepLines w:val="0"/>
        <w:pageBreakBefore w:val="0"/>
        <w:widowControl w:val="0"/>
        <w:numPr>
          <w:ilvl w:val="0"/>
          <w:numId w:val="0"/>
        </w:numPr>
        <w:kinsoku/>
        <w:wordWrap/>
        <w:overflowPunct/>
        <w:topLinePunct w:val="0"/>
        <w:bidi w:val="0"/>
        <w:adjustRightInd/>
        <w:snapToGrid/>
        <w:spacing w:line="360" w:lineRule="auto"/>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3.消纳处置费单价（依照消纳处置场所所在区县物价部门公布的单价）为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元/吨。消纳处置费总价为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w:t>
      </w:r>
    </w:p>
    <w:p>
      <w:pPr>
        <w:keepNext w:val="0"/>
        <w:keepLines w:val="0"/>
        <w:pageBreakBefore w:val="0"/>
        <w:widowControl w:val="0"/>
        <w:numPr>
          <w:ilvl w:val="0"/>
          <w:numId w:val="0"/>
        </w:numPr>
        <w:kinsoku/>
        <w:wordWrap/>
        <w:overflowPunct/>
        <w:topLinePunct w:val="0"/>
        <w:bidi w:val="0"/>
        <w:adjustRightInd/>
        <w:snapToGrid/>
        <w:spacing w:line="360" w:lineRule="auto"/>
        <w:ind w:left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4.合同总价(包含消纳处置费）暂估为（含税）人民币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元，（大写人民币：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圆整），税率为</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p>
      <w:pPr>
        <w:keepNext w:val="0"/>
        <w:keepLines w:val="0"/>
        <w:pageBreakBefore w:val="0"/>
        <w:widowControl w:val="0"/>
        <w:numPr>
          <w:ilvl w:val="0"/>
          <w:numId w:val="1"/>
        </w:numPr>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付款方式</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本次运输采取下列第</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种方式付款：</w:t>
      </w:r>
    </w:p>
    <w:p>
      <w:pPr>
        <w:keepNext w:val="0"/>
        <w:keepLines w:val="0"/>
        <w:pageBreakBefore w:val="0"/>
        <w:widowControl w:val="0"/>
        <w:numPr>
          <w:ilvl w:val="0"/>
          <w:numId w:val="5"/>
        </w:numPr>
        <w:kinsoku/>
        <w:wordWrap/>
        <w:overflowPunct/>
        <w:topLinePunct w:val="0"/>
        <w:bidi w:val="0"/>
        <w:adjustRightInd/>
        <w:snapToGrid/>
        <w:spacing w:line="360" w:lineRule="auto"/>
        <w:ind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一次性足额付款：乙方在完成运输任务后，甲方应当依据双方认可的实际运输量清单一次性足额付款；</w:t>
      </w:r>
    </w:p>
    <w:p>
      <w:pPr>
        <w:keepNext w:val="0"/>
        <w:keepLines w:val="0"/>
        <w:pageBreakBefore w:val="0"/>
        <w:widowControl w:val="0"/>
        <w:numPr>
          <w:ilvl w:val="0"/>
          <w:numId w:val="5"/>
        </w:numPr>
        <w:kinsoku/>
        <w:wordWrap/>
        <w:overflowPunct/>
        <w:topLinePunct w:val="0"/>
        <w:bidi w:val="0"/>
        <w:adjustRightInd/>
        <w:snapToGrid/>
        <w:spacing w:line="360" w:lineRule="auto"/>
        <w:ind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分期支付：甲方将建筑渣土承运处置总款按比例支付，具体为：</w:t>
      </w:r>
    </w:p>
    <w:p>
      <w:pPr>
        <w:keepNext w:val="0"/>
        <w:keepLines w:val="0"/>
        <w:pageBreakBefore w:val="0"/>
        <w:widowControl w:val="0"/>
        <w:numPr>
          <w:ilvl w:val="0"/>
          <w:numId w:val="6"/>
        </w:numPr>
        <w:kinsoku/>
        <w:wordWrap/>
        <w:overflowPunct/>
        <w:topLinePunct w:val="0"/>
        <w:bidi w:val="0"/>
        <w:adjustRightInd/>
        <w:snapToGrid/>
        <w:spacing w:line="360" w:lineRule="auto"/>
        <w:ind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乙方在完成本合同约定的建筑渣土承运任务后，甲方向乙方支付至合同总价的</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w:t>
      </w:r>
    </w:p>
    <w:p>
      <w:pPr>
        <w:keepNext w:val="0"/>
        <w:keepLines w:val="0"/>
        <w:pageBreakBefore w:val="0"/>
        <w:widowControl w:val="0"/>
        <w:numPr>
          <w:ilvl w:val="0"/>
          <w:numId w:val="6"/>
        </w:numPr>
        <w:kinsoku/>
        <w:wordWrap/>
        <w:overflowPunct/>
        <w:topLinePunct w:val="0"/>
        <w:bidi w:val="0"/>
        <w:adjustRightInd/>
        <w:snapToGrid/>
        <w:spacing w:line="360" w:lineRule="auto"/>
        <w:ind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剩余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%价款应当在</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日前支付；</w:t>
      </w:r>
    </w:p>
    <w:p>
      <w:pPr>
        <w:keepNext w:val="0"/>
        <w:keepLines w:val="0"/>
        <w:pageBreakBefore w:val="0"/>
        <w:widowControl w:val="0"/>
        <w:numPr>
          <w:ilvl w:val="0"/>
          <w:numId w:val="6"/>
        </w:numPr>
        <w:kinsoku/>
        <w:wordWrap/>
        <w:overflowPunct/>
        <w:topLinePunct w:val="0"/>
        <w:bidi w:val="0"/>
        <w:adjustRightInd/>
        <w:snapToGrid/>
        <w:spacing w:line="360" w:lineRule="auto"/>
        <w:ind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付款时，如遇双休日和法定节假日，应当予以顺延。</w:t>
      </w:r>
    </w:p>
    <w:p>
      <w:pPr>
        <w:keepNext w:val="0"/>
        <w:keepLines w:val="0"/>
        <w:pageBreakBefore w:val="0"/>
        <w:widowControl w:val="0"/>
        <w:numPr>
          <w:ilvl w:val="0"/>
          <w:numId w:val="5"/>
        </w:numPr>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开票</w:t>
      </w:r>
    </w:p>
    <w:p>
      <w:pPr>
        <w:keepNext w:val="0"/>
        <w:keepLines w:val="0"/>
        <w:pageBreakBefore w:val="0"/>
        <w:widowControl w:val="0"/>
        <w:numPr>
          <w:ilvl w:val="0"/>
          <w:numId w:val="5"/>
        </w:numPr>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乙方应在</w:t>
      </w:r>
      <w:r>
        <w:rPr>
          <w:rFonts w:hint="eastAsia" w:ascii="仿宋" w:hAnsi="仿宋" w:eastAsia="仿宋" w:cs="仿宋"/>
          <w:b/>
          <w:bCs/>
          <w:sz w:val="24"/>
          <w:szCs w:val="24"/>
          <w:lang w:val="en-US" w:eastAsia="zh-CN"/>
        </w:rPr>
        <w:t>收款前</w:t>
      </w:r>
      <w:r>
        <w:rPr>
          <w:rFonts w:hint="eastAsia" w:ascii="仿宋" w:hAnsi="仿宋" w:eastAsia="仿宋" w:cs="仿宋"/>
          <w:b w:val="0"/>
          <w:bCs w:val="0"/>
          <w:sz w:val="24"/>
          <w:szCs w:val="24"/>
          <w:lang w:val="en-US" w:eastAsia="zh-CN"/>
        </w:rPr>
        <w:t>向甲方开具符合国家规定的</w:t>
      </w:r>
      <w:r>
        <w:rPr>
          <w:rFonts w:hint="eastAsia" w:ascii="仿宋" w:hAnsi="仿宋" w:eastAsia="仿宋" w:cs="仿宋"/>
          <w:b/>
          <w:bCs/>
          <w:sz w:val="24"/>
          <w:szCs w:val="24"/>
          <w:lang w:val="en-US" w:eastAsia="zh-CN"/>
        </w:rPr>
        <w:t>一般纳税人增值税专用发票</w:t>
      </w:r>
      <w:r>
        <w:rPr>
          <w:rFonts w:hint="eastAsia" w:ascii="仿宋" w:hAnsi="仿宋" w:eastAsia="仿宋" w:cs="仿宋"/>
          <w:b w:val="0"/>
          <w:bCs w:val="0"/>
          <w:sz w:val="24"/>
          <w:szCs w:val="24"/>
          <w:lang w:val="en-US" w:eastAsia="zh-CN"/>
        </w:rPr>
        <w:t>，税率为</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%。同时：</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i w:val="0"/>
          <w:iCs w:val="0"/>
          <w:sz w:val="24"/>
          <w:szCs w:val="24"/>
          <w:lang w:val="en-US" w:eastAsia="zh-CN"/>
        </w:rPr>
      </w:pPr>
      <w:r>
        <w:rPr>
          <w:rFonts w:hint="eastAsia" w:ascii="仿宋" w:hAnsi="仿宋" w:eastAsia="仿宋" w:cs="仿宋"/>
          <w:b w:val="0"/>
          <w:bCs w:val="0"/>
          <w:i w:val="0"/>
          <w:iCs w:val="0"/>
          <w:sz w:val="24"/>
          <w:szCs w:val="24"/>
          <w:lang w:val="en-US" w:eastAsia="zh-CN"/>
        </w:rPr>
        <w:t>第一、开票前，甲乙双方应当确认双方代表是否有受领票据等涉及合同价款结算的授权；</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乙方保证向甲方开具真实、合法有效的增值税发票。因乙方开具的发票不规范、不合法或涉嫌虚开发票引起税务问题的，乙方需依法向甲方重新开具发票，并自行承担违法责任，因此造成甲方损失的，应向甲方承担赔偿责任，包括但不限于税款、滞纳金、罚款及相关损失等；</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乙方应按照甲方要求，及时向甲方开具可以抵扣税款的增值税发票。因乙方开具发票不及时给甲方造成无法及时认证、抵扣发票等情形的，乙方需向甲方承担赔偿责任，包括但不限于税款、滞纳金、罚款及相关损失等；</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第二、甲方如丢失增值税用发票，乙方有义务提供专用发票记账联复印件及其主管税务机关出具的《丢失增值税专用发票已报税证明单》等材料；</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第三、本合同内容经双方同意变更的，如果变更的内容涉及到材料或服务品种、价款等增值税专用发票记载项发生变化，则应作废、重开、补开、开具红字增值税专用发票，双方需履行各自的协助义务；</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第四、合同履行中如国家税率政策调整的，乙方应按照最新的税率计算含税总价并开具增值税专用发票，如因税率调整导致甲方向乙方支付了开票金额以外的价款，乙方应无条件退还，甲方亦可直接从后续支付给乙方的其他价款中扣除。</w:t>
      </w:r>
    </w:p>
    <w:p>
      <w:pPr>
        <w:keepNext w:val="0"/>
        <w:keepLines w:val="0"/>
        <w:pageBreakBefore w:val="0"/>
        <w:widowControl w:val="0"/>
        <w:numPr>
          <w:ilvl w:val="0"/>
          <w:numId w:val="1"/>
        </w:numPr>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 xml:space="preserve"> 责任</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1.甲方责任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360" w:lineRule="auto"/>
        <w:ind w:left="0" w:right="0" w:firstLine="0"/>
        <w:jc w:val="both"/>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1）根据本市规定，上海市城市建筑垃圾(包括工程渣土)处置(分批排放、回填)的申报主体为建设工程的建设单位，因此甲方应当和乙方相互配合，协助甲方工程建设单位按照市工程渣土处置管理相关规定，向建设工程所在地的区（县）市容环卫管理</w:t>
      </w:r>
      <w:bookmarkStart w:id="0" w:name="_GoBack"/>
      <w:bookmarkEnd w:id="0"/>
      <w:r>
        <w:rPr>
          <w:rFonts w:hint="eastAsia" w:ascii="仿宋" w:hAnsi="仿宋" w:eastAsia="仿宋" w:cs="仿宋"/>
          <w:b w:val="0"/>
          <w:kern w:val="2"/>
          <w:sz w:val="24"/>
          <w:szCs w:val="24"/>
          <w:lang w:val="en-US" w:eastAsia="zh-CN" w:bidi="ar-SA"/>
        </w:rPr>
        <w:t>部门办理前述申报核准手续。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b w:val="0"/>
          <w:kern w:val="2"/>
          <w:sz w:val="24"/>
          <w:szCs w:val="24"/>
          <w:lang w:val="en-US" w:eastAsia="zh-CN" w:bidi="ar-SA"/>
        </w:rPr>
        <w:t>（2）甲方应按照本合同约定的建筑渣土运输和消纳处置</w:t>
      </w:r>
      <w:r>
        <w:rPr>
          <w:rFonts w:hint="eastAsia" w:ascii="仿宋" w:hAnsi="仿宋" w:eastAsia="仿宋" w:cs="仿宋"/>
          <w:sz w:val="24"/>
          <w:szCs w:val="24"/>
          <w:lang w:val="en-US" w:eastAsia="zh-CN"/>
        </w:rPr>
        <w:t>费价格、付款方式，根据承运、处置的进度及区（县）市容环卫管理部门的核定文件，按照合同约定将建筑渣土承运、处置款及时支付给乙方。</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（3）甲方应当按照规定制定建筑渣土排放计划，明确排放量和出土时间安排，并分别按时递交乙方确认；认真填写建筑渣土承运处置联单。</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（4）甲方应当提供乙方规范作业，提供其所必须的水、电，硬质场地和道路等条件。</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（5）甲方应当与乙方共同确认建筑渣土承运消纳处置的实际数量，及时统计建筑渣土的运输量，及时确认由乙方或区（县）市容环卫管理部门提供的承运或消纳处置量，及时填写有关统计、结算单据。</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甲方对乙方在承运建筑渣土过程中，若乙方使用密闭盖缺损的运输车辆、或超载装运、或驾驶员违反甲方现场管理规定（包含安全生产管理、文明施工管理等），逃避冲洗驶出工地等行为，应当向乙方提出整改要求，并可向相关政府部门反映。</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0" w:firstLineChars="0"/>
        <w:jc w:val="both"/>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lang w:val="en-US" w:eastAsia="zh-CN"/>
        </w:rPr>
        <w:t>（7）其他：</w:t>
      </w:r>
      <w:r>
        <w:rPr>
          <w:rFonts w:hint="eastAsia" w:ascii="仿宋" w:hAnsi="仿宋" w:eastAsia="仿宋" w:cs="仿宋"/>
          <w:sz w:val="24"/>
          <w:szCs w:val="24"/>
          <w:u w:val="single"/>
          <w:lang w:val="en-US" w:eastAsia="zh-CN"/>
        </w:rPr>
        <w:t xml:space="preserve">                /                </w:t>
      </w:r>
      <w:r>
        <w:rPr>
          <w:rFonts w:hint="eastAsia" w:ascii="仿宋" w:hAnsi="仿宋" w:eastAsia="仿宋" w:cs="仿宋"/>
          <w:sz w:val="24"/>
          <w:szCs w:val="24"/>
          <w:u w:val="none"/>
          <w:lang w:val="en-US" w:eastAsia="zh-CN"/>
        </w:rPr>
        <w:t>。</w:t>
      </w:r>
    </w:p>
    <w:p>
      <w:pPr>
        <w:keepNext w:val="0"/>
        <w:keepLines w:val="0"/>
        <w:pageBreakBefore w:val="0"/>
        <w:widowControl w:val="0"/>
        <w:numPr>
          <w:ilvl w:val="0"/>
          <w:numId w:val="0"/>
        </w:numPr>
        <w:tabs>
          <w:tab w:val="left" w:pos="2196"/>
        </w:tabs>
        <w:kinsoku/>
        <w:wordWrap/>
        <w:overflowPunct/>
        <w:topLinePunct w:val="0"/>
        <w:bidi w:val="0"/>
        <w:adjustRightInd/>
        <w:snapToGrid/>
        <w:spacing w:line="360" w:lineRule="auto"/>
        <w:ind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2.乙方责任</w:t>
      </w:r>
      <w:r>
        <w:rPr>
          <w:rFonts w:hint="eastAsia" w:ascii="仿宋" w:hAnsi="仿宋" w:eastAsia="仿宋" w:cs="仿宋"/>
          <w:sz w:val="24"/>
          <w:szCs w:val="24"/>
          <w:lang w:val="en-US" w:eastAsia="zh-CN"/>
        </w:rPr>
        <w:tab/>
      </w:r>
    </w:p>
    <w:p>
      <w:pPr>
        <w:pStyle w:val="2"/>
        <w:keepNext w:val="0"/>
        <w:keepLines w:val="0"/>
        <w:pageBreakBefore w:val="0"/>
        <w:widowControl/>
        <w:suppressLineNumbers w:val="0"/>
        <w:kinsoku/>
        <w:wordWrap/>
        <w:overflowPunct/>
        <w:topLinePunct w:val="0"/>
        <w:bidi w:val="0"/>
        <w:adjustRightInd/>
        <w:snapToGrid/>
        <w:spacing w:before="0" w:beforeAutospacing="0" w:after="225" w:afterAutospacing="0" w:line="360" w:lineRule="auto"/>
        <w:ind w:left="0" w:right="0" w:firstLine="0"/>
        <w:jc w:val="both"/>
        <w:textAlignment w:val="auto"/>
        <w:rPr>
          <w:rFonts w:hint="eastAsia" w:ascii="仿宋" w:hAnsi="仿宋" w:eastAsia="仿宋" w:cs="仿宋"/>
          <w:b w:val="0"/>
          <w:kern w:val="2"/>
          <w:sz w:val="24"/>
          <w:szCs w:val="24"/>
          <w:lang w:val="en-US" w:eastAsia="zh-CN" w:bidi="ar-SA"/>
        </w:rPr>
      </w:pPr>
      <w:r>
        <w:rPr>
          <w:rFonts w:hint="eastAsia" w:ascii="仿宋" w:hAnsi="仿宋" w:eastAsia="仿宋" w:cs="仿宋"/>
          <w:b w:val="0"/>
          <w:bCs/>
          <w:sz w:val="24"/>
          <w:szCs w:val="24"/>
          <w:lang w:val="en-US" w:eastAsia="zh-CN"/>
        </w:rPr>
        <w:t>（1）</w:t>
      </w:r>
      <w:r>
        <w:rPr>
          <w:rFonts w:hint="eastAsia" w:ascii="仿宋" w:hAnsi="仿宋" w:eastAsia="仿宋" w:cs="仿宋"/>
          <w:b w:val="0"/>
          <w:kern w:val="2"/>
          <w:sz w:val="24"/>
          <w:szCs w:val="24"/>
          <w:lang w:val="en-US" w:eastAsia="zh-CN" w:bidi="ar-SA"/>
        </w:rPr>
        <w:t>根据本市规定，上海市城市建筑垃圾(包括工程渣土)处置(分批排放、回填)的申报主体为建设工程的建设单位，因此乙方应当和甲方相互配合，按照市工程渣土处置管理相关规定，向建设工程所在地的区（县）市容环卫管理部门办理前述申报核准手续。尤其是乙方应当在前述手续办理前就主动和建筑垃圾消纳场所签订消纳处置合同。</w:t>
      </w:r>
    </w:p>
    <w:p>
      <w:pPr>
        <w:keepNext w:val="0"/>
        <w:keepLines w:val="0"/>
        <w:pageBreakBefore w:val="0"/>
        <w:widowControl w:val="0"/>
        <w:numPr>
          <w:ilvl w:val="0"/>
          <w:numId w:val="0"/>
        </w:numPr>
        <w:kinsoku/>
        <w:wordWrap/>
        <w:overflowPunct/>
        <w:topLinePunct w:val="0"/>
        <w:bidi w:val="0"/>
        <w:adjustRightInd/>
        <w:snapToGrid/>
        <w:spacing w:line="360" w:lineRule="auto"/>
        <w:ind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（2）乙方应当遵守国家和本市政府部门发布的关于建筑渣土装载、运输、处置的各项规定，并按照本市的行业标准向甲方提供规范的服务。</w:t>
      </w:r>
    </w:p>
    <w:p>
      <w:pPr>
        <w:keepNext w:val="0"/>
        <w:keepLines w:val="0"/>
        <w:pageBreakBefore w:val="0"/>
        <w:widowControl w:val="0"/>
        <w:numPr>
          <w:ilvl w:val="0"/>
          <w:numId w:val="0"/>
        </w:numPr>
        <w:kinsoku/>
        <w:wordWrap/>
        <w:overflowPunct/>
        <w:topLinePunct w:val="0"/>
        <w:bidi w:val="0"/>
        <w:adjustRightInd/>
        <w:snapToGrid/>
        <w:spacing w:line="360" w:lineRule="auto"/>
        <w:ind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（3）乙方必须使用经本市相关行政管理部门核准的、符合密闭化性能要求的、安装符合规定要求的监控装置的车辆运输建筑渣土，不得使用密闭盖缺失的建筑渣土运输车辆。</w:t>
      </w:r>
    </w:p>
    <w:p>
      <w:pPr>
        <w:keepNext w:val="0"/>
        <w:keepLines w:val="0"/>
        <w:pageBreakBefore w:val="0"/>
        <w:widowControl w:val="0"/>
        <w:numPr>
          <w:ilvl w:val="0"/>
          <w:numId w:val="0"/>
        </w:numPr>
        <w:kinsoku/>
        <w:wordWrap/>
        <w:overflowPunct/>
        <w:topLinePunct w:val="0"/>
        <w:bidi w:val="0"/>
        <w:adjustRightInd/>
        <w:snapToGrid/>
        <w:spacing w:line="360" w:lineRule="auto"/>
        <w:ind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乙方装载建筑渣土应当以不超过车辆箱体上沿口为限，确保密闭装置正常闭合，杜绝运输过程中建筑渣土（垃圾）飞扬、撒落或滴漏，不得有超过运输车辆箱体上沿口的超载行为。并认真遵守市容环卫管理部门核准的时间、路线将建筑渣土运至指定的地点消纳处置等规定。</w:t>
      </w:r>
    </w:p>
    <w:p>
      <w:pPr>
        <w:keepNext w:val="0"/>
        <w:keepLines w:val="0"/>
        <w:pageBreakBefore w:val="0"/>
        <w:widowControl w:val="0"/>
        <w:numPr>
          <w:ilvl w:val="0"/>
          <w:numId w:val="0"/>
        </w:numPr>
        <w:kinsoku/>
        <w:wordWrap/>
        <w:overflowPunct/>
        <w:topLinePunct w:val="0"/>
        <w:bidi w:val="0"/>
        <w:adjustRightInd/>
        <w:snapToGrid/>
        <w:spacing w:line="360" w:lineRule="auto"/>
        <w:ind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（5）乙方应当认真执行甲方提供的建筑渣土排放计划，并保质、保量按期完成建筑渣土承运任务。</w:t>
      </w:r>
    </w:p>
    <w:p>
      <w:pPr>
        <w:keepNext w:val="0"/>
        <w:keepLines w:val="0"/>
        <w:pageBreakBefore w:val="0"/>
        <w:widowControl w:val="0"/>
        <w:numPr>
          <w:ilvl w:val="0"/>
          <w:numId w:val="0"/>
        </w:numPr>
        <w:kinsoku/>
        <w:wordWrap/>
        <w:overflowPunct/>
        <w:topLinePunct w:val="0"/>
        <w:bidi w:val="0"/>
        <w:adjustRightInd/>
        <w:snapToGrid/>
        <w:spacing w:line="360" w:lineRule="auto"/>
        <w:ind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乙方应当严格和无条件遵守甲方的现场管理规定，包含但不限于现场行车管理规定、安全生产管理规定、文明施工管理规定等。乙方所属运输车辆驶入工地前，应当做好车辆的日常保养和保洁；行驶出工地时时，应当主动配合甲方及施工现场人员对车辆进行安全检查和冲洗；做到进出工地的运输车辆车身、轮胎不粘泥。</w:t>
      </w:r>
    </w:p>
    <w:p>
      <w:pPr>
        <w:keepNext w:val="0"/>
        <w:keepLines w:val="0"/>
        <w:pageBreakBefore w:val="0"/>
        <w:widowControl w:val="0"/>
        <w:numPr>
          <w:ilvl w:val="0"/>
          <w:numId w:val="0"/>
        </w:numPr>
        <w:kinsoku/>
        <w:wordWrap/>
        <w:overflowPunct/>
        <w:topLinePunct w:val="0"/>
        <w:bidi w:val="0"/>
        <w:adjustRightInd/>
        <w:snapToGrid/>
        <w:spacing w:line="360" w:lineRule="auto"/>
        <w:ind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（7）乙方应当及时做好建筑渣土承运、消纳处置量的统计工作，如实填写相关记录、统计报表或单据，以供结算时核算。</w:t>
      </w:r>
    </w:p>
    <w:p>
      <w:pPr>
        <w:keepNext w:val="0"/>
        <w:keepLines w:val="0"/>
        <w:pageBreakBefore w:val="0"/>
        <w:widowControl w:val="0"/>
        <w:numPr>
          <w:ilvl w:val="0"/>
          <w:numId w:val="0"/>
        </w:numPr>
        <w:kinsoku/>
        <w:wordWrap/>
        <w:overflowPunct/>
        <w:topLinePunct w:val="0"/>
        <w:bidi w:val="0"/>
        <w:adjustRightInd/>
        <w:snapToGrid/>
        <w:spacing w:line="360" w:lineRule="auto"/>
        <w:ind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（8）乙方对甲方提供的作业条件不能满足其规范作业的要求的，或对运输车辆行驶出工地时不实施清洗的，应及时向甲方提出，甲方如拒绝采纳的，可向相关政府部门反映。</w:t>
      </w:r>
    </w:p>
    <w:p>
      <w:pPr>
        <w:keepNext w:val="0"/>
        <w:keepLines w:val="0"/>
        <w:pageBreakBefore w:val="0"/>
        <w:widowControl w:val="0"/>
        <w:numPr>
          <w:ilvl w:val="0"/>
          <w:numId w:val="0"/>
        </w:numPr>
        <w:kinsoku/>
        <w:wordWrap/>
        <w:overflowPunct/>
        <w:topLinePunct w:val="0"/>
        <w:bidi w:val="0"/>
        <w:adjustRightInd/>
        <w:snapToGrid/>
        <w:spacing w:line="360" w:lineRule="auto"/>
        <w:ind w:firstLine="0" w:firstLineChars="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（9）乙方应当配合政府部门在相关重大节日、会议，包含但不限于国庆假期、进博会等期间采取的交通管制措施.</w:t>
      </w:r>
    </w:p>
    <w:p>
      <w:pPr>
        <w:keepNext w:val="0"/>
        <w:keepLines w:val="0"/>
        <w:pageBreakBefore w:val="0"/>
        <w:widowControl w:val="0"/>
        <w:numPr>
          <w:ilvl w:val="0"/>
          <w:numId w:val="1"/>
        </w:numPr>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违约责任</w:t>
      </w:r>
    </w:p>
    <w:p>
      <w:pPr>
        <w:keepNext w:val="0"/>
        <w:keepLines w:val="0"/>
        <w:pageBreakBefore w:val="0"/>
        <w:widowControl w:val="0"/>
        <w:numPr>
          <w:ilvl w:val="0"/>
          <w:numId w:val="7"/>
        </w:numPr>
        <w:kinsoku/>
        <w:wordWrap/>
        <w:overflowPunct/>
        <w:topLinePunct w:val="0"/>
        <w:bidi w:val="0"/>
        <w:adjustRightInd/>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甲方违反本合同约定，无正当理由延期付款的，造成乙方工期延误的，应当向乙方赔付相当于合同总价款</w:t>
      </w:r>
      <w:r>
        <w:rPr>
          <w:rFonts w:hint="eastAsia" w:ascii="仿宋" w:hAnsi="仿宋" w:eastAsia="仿宋" w:cs="仿宋"/>
          <w:b w:val="0"/>
          <w:bCs w:val="0"/>
          <w:sz w:val="24"/>
          <w:szCs w:val="24"/>
          <w:u w:val="single"/>
          <w:lang w:val="en-US" w:eastAsia="zh-CN"/>
        </w:rPr>
        <w:t xml:space="preserve"> /  </w:t>
      </w:r>
      <w:r>
        <w:rPr>
          <w:rFonts w:hint="eastAsia" w:ascii="仿宋" w:hAnsi="仿宋" w:eastAsia="仿宋" w:cs="仿宋"/>
          <w:b w:val="0"/>
          <w:bCs w:val="0"/>
          <w:sz w:val="24"/>
          <w:szCs w:val="24"/>
          <w:lang w:val="en-US" w:eastAsia="zh-CN"/>
        </w:rPr>
        <w:t>%的违约金。</w:t>
      </w:r>
    </w:p>
    <w:p>
      <w:pPr>
        <w:keepNext w:val="0"/>
        <w:keepLines w:val="0"/>
        <w:pageBreakBefore w:val="0"/>
        <w:widowControl w:val="0"/>
        <w:numPr>
          <w:ilvl w:val="0"/>
          <w:numId w:val="7"/>
        </w:numPr>
        <w:kinsoku/>
        <w:wordWrap/>
        <w:overflowPunct/>
        <w:topLinePunct w:val="0"/>
        <w:bidi w:val="0"/>
        <w:adjustRightInd/>
        <w:snapToGrid/>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甲方违反本合同约定，未提供硬质场地、道路，或者未予以运输车辆冲洗，或者未为乙方规范作业提供所需条件，造成乙方工期延误的，甲方应当向乙方赔付相当于合同总价款</w:t>
      </w:r>
      <w:r>
        <w:rPr>
          <w:rFonts w:hint="eastAsia" w:ascii="仿宋" w:hAnsi="仿宋" w:eastAsia="仿宋" w:cs="仿宋"/>
          <w:b w:val="0"/>
          <w:bCs w:val="0"/>
          <w:sz w:val="24"/>
          <w:szCs w:val="24"/>
          <w:u w:val="single"/>
          <w:lang w:val="en-US" w:eastAsia="zh-CN"/>
        </w:rPr>
        <w:t xml:space="preserve"> /  </w:t>
      </w:r>
      <w:r>
        <w:rPr>
          <w:rFonts w:hint="eastAsia" w:ascii="仿宋" w:hAnsi="仿宋" w:eastAsia="仿宋" w:cs="仿宋"/>
          <w:b w:val="0"/>
          <w:bCs w:val="0"/>
          <w:sz w:val="24"/>
          <w:szCs w:val="24"/>
          <w:lang w:val="en-US" w:eastAsia="zh-CN"/>
        </w:rPr>
        <w:t>%的违约金。</w:t>
      </w:r>
    </w:p>
    <w:p>
      <w:pPr>
        <w:keepNext w:val="0"/>
        <w:keepLines w:val="0"/>
        <w:pageBreakBefore w:val="0"/>
        <w:widowControl w:val="0"/>
        <w:numPr>
          <w:ilvl w:val="0"/>
          <w:numId w:val="7"/>
        </w:numPr>
        <w:kinsoku/>
        <w:wordWrap/>
        <w:overflowPunct/>
        <w:topLinePunct w:val="0"/>
        <w:bidi w:val="0"/>
        <w:adjustRightInd/>
        <w:snapToGrid/>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乙方无正当理由不执行甲方提供的建筑渣土排放计划，造成甲方施工工期延误的，乙方应当向甲方赔付相当于合同总价款</w:t>
      </w:r>
      <w:r>
        <w:rPr>
          <w:rFonts w:hint="eastAsia" w:ascii="仿宋" w:hAnsi="仿宋" w:eastAsia="仿宋" w:cs="仿宋"/>
          <w:b w:val="0"/>
          <w:bCs w:val="0"/>
          <w:sz w:val="24"/>
          <w:szCs w:val="24"/>
          <w:u w:val="single"/>
          <w:lang w:val="en-US" w:eastAsia="zh-CN"/>
        </w:rPr>
        <w:t xml:space="preserve"> / </w:t>
      </w:r>
      <w:r>
        <w:rPr>
          <w:rFonts w:hint="eastAsia" w:ascii="仿宋" w:hAnsi="仿宋" w:eastAsia="仿宋" w:cs="仿宋"/>
          <w:b w:val="0"/>
          <w:bCs w:val="0"/>
          <w:sz w:val="24"/>
          <w:szCs w:val="24"/>
          <w:lang w:val="en-US" w:eastAsia="zh-CN"/>
        </w:rPr>
        <w:t>%的违约金。</w:t>
      </w:r>
    </w:p>
    <w:p>
      <w:pPr>
        <w:keepNext w:val="0"/>
        <w:keepLines w:val="0"/>
        <w:pageBreakBefore w:val="0"/>
        <w:widowControl w:val="0"/>
        <w:numPr>
          <w:ilvl w:val="0"/>
          <w:numId w:val="7"/>
        </w:numPr>
        <w:kinsoku/>
        <w:wordWrap/>
        <w:overflowPunct/>
        <w:topLinePunct w:val="0"/>
        <w:bidi w:val="0"/>
        <w:adjustRightInd/>
        <w:snapToGrid/>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乙方未按照本合同约定的，违规作业，未采取密闭式运输，或者运输途中建筑渣土飞扬、撒落、滴漏污染道路和市容环境的，其一切责任均由乙方自行承担,包括政府处罚等。</w:t>
      </w:r>
    </w:p>
    <w:p>
      <w:pPr>
        <w:keepNext w:val="0"/>
        <w:keepLines w:val="0"/>
        <w:pageBreakBefore w:val="0"/>
        <w:widowControl w:val="0"/>
        <w:numPr>
          <w:ilvl w:val="0"/>
          <w:numId w:val="7"/>
        </w:numPr>
        <w:kinsoku/>
        <w:wordWrap/>
        <w:overflowPunct/>
        <w:topLinePunct w:val="0"/>
        <w:bidi w:val="0"/>
        <w:adjustRightInd/>
        <w:snapToGrid/>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乙方未按照政府部门核定的路线运输，或者未将建筑渣土运往政府部门核定的消纳处置场所，其责任由乙方自行承担，包括政府处罚等。</w:t>
      </w:r>
    </w:p>
    <w:p>
      <w:pPr>
        <w:keepNext w:val="0"/>
        <w:keepLines w:val="0"/>
        <w:pageBreakBefore w:val="0"/>
        <w:widowControl w:val="0"/>
        <w:numPr>
          <w:ilvl w:val="0"/>
          <w:numId w:val="7"/>
        </w:numPr>
        <w:kinsoku/>
        <w:wordWrap/>
        <w:overflowPunct/>
        <w:topLinePunct w:val="0"/>
        <w:bidi w:val="0"/>
        <w:adjustRightInd/>
        <w:snapToGrid/>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b w:val="0"/>
          <w:bCs w:val="0"/>
          <w:sz w:val="24"/>
          <w:szCs w:val="24"/>
          <w:lang w:val="en-US" w:eastAsia="zh-CN"/>
        </w:rPr>
        <w:t>乙方应当及时将消纳处置费支付给消纳处置单位。因付款不及时，造成处置单位拒绝消纳建筑渣土的，其一切责任由乙方承担。如因乙方原因未支付消纳费造成处置单位拒绝消纳建筑渣土的，甲方可以在垫付有关处置费后，在应当支付给乙方的合同价款中直接扣除。</w:t>
      </w:r>
    </w:p>
    <w:p>
      <w:pPr>
        <w:keepNext w:val="0"/>
        <w:keepLines w:val="0"/>
        <w:pageBreakBefore w:val="0"/>
        <w:widowControl w:val="0"/>
        <w:numPr>
          <w:ilvl w:val="0"/>
          <w:numId w:val="7"/>
        </w:numPr>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其他：</w:t>
      </w:r>
      <w:r>
        <w:rPr>
          <w:rFonts w:hint="eastAsia" w:ascii="仿宋" w:hAnsi="仿宋" w:eastAsia="仿宋" w:cs="仿宋"/>
          <w:b w:val="0"/>
          <w:bCs w:val="0"/>
          <w:sz w:val="24"/>
          <w:szCs w:val="24"/>
          <w:u w:val="single"/>
          <w:lang w:val="en-US" w:eastAsia="zh-CN"/>
        </w:rPr>
        <w:t xml:space="preserve">              /                       </w:t>
      </w:r>
      <w:r>
        <w:rPr>
          <w:rFonts w:hint="eastAsia" w:ascii="仿宋" w:hAnsi="仿宋" w:eastAsia="仿宋" w:cs="仿宋"/>
          <w:b w:val="0"/>
          <w:bCs w:val="0"/>
          <w:sz w:val="24"/>
          <w:szCs w:val="24"/>
          <w:u w:val="none"/>
          <w:lang w:val="en-US" w:eastAsia="zh-CN"/>
        </w:rPr>
        <w:t>。</w:t>
      </w:r>
      <w:r>
        <w:rPr>
          <w:rFonts w:hint="eastAsia" w:ascii="仿宋" w:hAnsi="仿宋" w:eastAsia="仿宋" w:cs="仿宋"/>
          <w:b w:val="0"/>
          <w:bCs w:val="0"/>
          <w:sz w:val="24"/>
          <w:szCs w:val="24"/>
          <w:lang w:val="en-US" w:eastAsia="zh-CN"/>
        </w:rPr>
        <w:t xml:space="preserve">  </w:t>
      </w:r>
    </w:p>
    <w:p>
      <w:pPr>
        <w:keepNext w:val="0"/>
        <w:keepLines w:val="0"/>
        <w:pageBreakBefore w:val="0"/>
        <w:widowControl w:val="0"/>
        <w:numPr>
          <w:ilvl w:val="0"/>
          <w:numId w:val="1"/>
        </w:numPr>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争议解决</w:t>
      </w:r>
    </w:p>
    <w:p>
      <w:pPr>
        <w:keepNext w:val="0"/>
        <w:keepLines w:val="0"/>
        <w:pageBreakBefore w:val="0"/>
        <w:widowControl w:val="0"/>
        <w:numPr>
          <w:ilvl w:val="0"/>
          <w:numId w:val="8"/>
        </w:numPr>
        <w:kinsoku/>
        <w:wordWrap/>
        <w:overflowPunct/>
        <w:topLinePunct w:val="0"/>
        <w:bidi w:val="0"/>
        <w:adjustRightInd/>
        <w:snapToGrid/>
        <w:spacing w:line="360" w:lineRule="auto"/>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在履行合同过程中，如发生争议，应当通过友好协商的方式予以解决。通过友好协商，双方可以就未尽事宜或争议事项另行签订补充协议。补充协议和本合同具有同等效力。补充协议与本合同发生冲突的，应当以补充协议为准。</w:t>
      </w:r>
    </w:p>
    <w:p>
      <w:pPr>
        <w:keepNext w:val="0"/>
        <w:keepLines w:val="0"/>
        <w:pageBreakBefore w:val="0"/>
        <w:widowControl w:val="0"/>
        <w:numPr>
          <w:ilvl w:val="0"/>
          <w:numId w:val="8"/>
        </w:numPr>
        <w:kinsoku/>
        <w:wordWrap/>
        <w:overflowPunct/>
        <w:topLinePunct w:val="0"/>
        <w:bidi w:val="0"/>
        <w:adjustRightInd/>
        <w:snapToGrid/>
        <w:spacing w:line="360" w:lineRule="auto"/>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双方如协商难以解决的，则可以通过下列方式第</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种方式解决争端：</w:t>
      </w:r>
    </w:p>
    <w:p>
      <w:pPr>
        <w:keepNext w:val="0"/>
        <w:keepLines w:val="0"/>
        <w:pageBreakBefore w:val="0"/>
        <w:widowControl w:val="0"/>
        <w:numPr>
          <w:ilvl w:val="0"/>
          <w:numId w:val="9"/>
        </w:numPr>
        <w:kinsoku/>
        <w:wordWrap/>
        <w:overflowPunct/>
        <w:topLinePunct w:val="0"/>
        <w:bidi w:val="0"/>
        <w:adjustRightInd/>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向</w:t>
      </w:r>
      <w:r>
        <w:rPr>
          <w:rFonts w:hint="eastAsia" w:ascii="仿宋" w:hAnsi="仿宋" w:eastAsia="仿宋" w:cs="仿宋"/>
          <w:b w:val="0"/>
          <w:bCs w:val="0"/>
          <w:sz w:val="24"/>
          <w:szCs w:val="24"/>
          <w:u w:val="single"/>
          <w:lang w:val="en-US" w:eastAsia="zh-CN"/>
        </w:rPr>
        <w:t>上海仲裁委员会</w:t>
      </w:r>
      <w:r>
        <w:rPr>
          <w:rFonts w:hint="eastAsia" w:ascii="仿宋" w:hAnsi="仿宋" w:eastAsia="仿宋" w:cs="仿宋"/>
          <w:b w:val="0"/>
          <w:bCs w:val="0"/>
          <w:sz w:val="24"/>
          <w:szCs w:val="24"/>
          <w:lang w:val="en-US" w:eastAsia="zh-CN"/>
        </w:rPr>
        <w:t>申请仲裁；</w:t>
      </w:r>
    </w:p>
    <w:p>
      <w:pPr>
        <w:keepNext w:val="0"/>
        <w:keepLines w:val="0"/>
        <w:pageBreakBefore w:val="0"/>
        <w:widowControl w:val="0"/>
        <w:numPr>
          <w:ilvl w:val="0"/>
          <w:numId w:val="9"/>
        </w:numPr>
        <w:kinsoku/>
        <w:wordWrap/>
        <w:overflowPunct/>
        <w:topLinePunct w:val="0"/>
        <w:bidi w:val="0"/>
        <w:adjustRightInd/>
        <w:snapToGrid/>
        <w:spacing w:line="360" w:lineRule="auto"/>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向</w:t>
      </w:r>
      <w:r>
        <w:rPr>
          <w:rFonts w:hint="eastAsia" w:ascii="仿宋" w:hAnsi="仿宋" w:eastAsia="仿宋" w:cs="仿宋"/>
          <w:b w:val="0"/>
          <w:bCs w:val="0"/>
          <w:sz w:val="24"/>
          <w:szCs w:val="24"/>
          <w:u w:val="single"/>
          <w:lang w:val="en-US" w:eastAsia="zh-CN"/>
        </w:rPr>
        <w:t>工程所在地人民法院</w:t>
      </w:r>
      <w:r>
        <w:rPr>
          <w:rFonts w:hint="eastAsia" w:ascii="仿宋" w:hAnsi="仿宋" w:eastAsia="仿宋" w:cs="仿宋"/>
          <w:b w:val="0"/>
          <w:bCs w:val="0"/>
          <w:sz w:val="24"/>
          <w:szCs w:val="24"/>
          <w:lang w:val="en-US" w:eastAsia="zh-CN"/>
        </w:rPr>
        <w:t>提起诉讼。</w:t>
      </w:r>
    </w:p>
    <w:p>
      <w:pPr>
        <w:keepNext w:val="0"/>
        <w:keepLines w:val="0"/>
        <w:pageBreakBefore w:val="0"/>
        <w:widowControl w:val="0"/>
        <w:numPr>
          <w:ilvl w:val="0"/>
          <w:numId w:val="1"/>
        </w:numPr>
        <w:tabs>
          <w:tab w:val="left" w:pos="2211"/>
        </w:tabs>
        <w:kinsoku/>
        <w:wordWrap/>
        <w:overflowPunct/>
        <w:topLinePunct w:val="0"/>
        <w:bidi w:val="0"/>
        <w:adjustRightInd/>
        <w:snapToGrid/>
        <w:spacing w:line="360" w:lineRule="auto"/>
        <w:ind w:left="0" w:lef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附则</w:t>
      </w:r>
      <w:r>
        <w:rPr>
          <w:rFonts w:hint="eastAsia" w:ascii="仿宋" w:hAnsi="仿宋" w:eastAsia="仿宋" w:cs="仿宋"/>
          <w:b/>
          <w:bCs/>
          <w:sz w:val="24"/>
          <w:szCs w:val="24"/>
          <w:lang w:val="en-US" w:eastAsia="zh-CN"/>
        </w:rPr>
        <w:tab/>
      </w:r>
    </w:p>
    <w:p>
      <w:pPr>
        <w:keepNext w:val="0"/>
        <w:keepLines w:val="0"/>
        <w:pageBreakBefore w:val="0"/>
        <w:widowControl w:val="0"/>
        <w:numPr>
          <w:ilvl w:val="0"/>
          <w:numId w:val="0"/>
        </w:numPr>
        <w:kinsoku/>
        <w:wordWrap/>
        <w:overflowPunct/>
        <w:topLinePunct w:val="0"/>
        <w:bidi w:val="0"/>
        <w:adjustRightInd/>
        <w:snapToGrid/>
        <w:spacing w:line="360" w:lineRule="auto"/>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bCs/>
          <w:sz w:val="24"/>
          <w:szCs w:val="24"/>
          <w:lang w:val="en-US" w:eastAsia="zh-CN"/>
        </w:rPr>
        <w:t>1.</w:t>
      </w:r>
      <w:r>
        <w:rPr>
          <w:rFonts w:hint="eastAsia" w:ascii="仿宋" w:hAnsi="仿宋" w:eastAsia="仿宋" w:cs="仿宋"/>
          <w:b w:val="0"/>
          <w:bCs w:val="0"/>
          <w:sz w:val="24"/>
          <w:szCs w:val="24"/>
          <w:lang w:val="en-US" w:eastAsia="zh-CN"/>
        </w:rPr>
        <w:t>合同期限</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本合同有效期自本合同签订之日起生效，至合同项下全部义务履行完毕后解除。</w:t>
      </w:r>
    </w:p>
    <w:p>
      <w:pPr>
        <w:keepNext w:val="0"/>
        <w:keepLines w:val="0"/>
        <w:pageBreakBefore w:val="0"/>
        <w:widowControl w:val="0"/>
        <w:numPr>
          <w:ilvl w:val="0"/>
          <w:numId w:val="0"/>
        </w:numPr>
        <w:kinsoku/>
        <w:wordWrap/>
        <w:overflowPunct/>
        <w:topLinePunct w:val="0"/>
        <w:bidi w:val="0"/>
        <w:adjustRightInd/>
        <w:snapToGrid/>
        <w:spacing w:line="360" w:lineRule="auto"/>
        <w:ind w:lef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2.合同生效</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本合同自</w:t>
      </w:r>
      <w:r>
        <w:rPr>
          <w:rFonts w:hint="eastAsia" w:ascii="仿宋" w:hAnsi="仿宋" w:eastAsia="仿宋" w:cs="仿宋"/>
          <w:b/>
          <w:bCs/>
          <w:sz w:val="24"/>
          <w:szCs w:val="24"/>
          <w:lang w:val="en-US" w:eastAsia="zh-CN"/>
        </w:rPr>
        <w:t>双方签字盖章后</w:t>
      </w:r>
      <w:r>
        <w:rPr>
          <w:rFonts w:hint="eastAsia" w:ascii="仿宋" w:hAnsi="仿宋" w:eastAsia="仿宋" w:cs="仿宋"/>
          <w:b w:val="0"/>
          <w:bCs w:val="0"/>
          <w:sz w:val="24"/>
          <w:szCs w:val="24"/>
          <w:lang w:val="en-US" w:eastAsia="zh-CN"/>
        </w:rPr>
        <w:t>生效。</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3.送达</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双方确认，合同载明的双方住所或联系地址均可作为送达催款函、对账单、结算单、货物催发函等双方各类往来公函以及法院诉讼文书的送达地址，因载明的地址有误或未及时告知变更后的地址，导致相关公函、文书未能被实际接收的、邮寄送达的，相关文书退回之日即视为送达之日。</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4.授权</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Chars="0" w:right="0" w:righ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甲乙双方一致同意：如本合同的签署等事项需要委托办理的，则分别委托下列人员，并且视作公司及法定代表人对该委托的认可，甲乙双方可以不再另行出具授权委托书：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甲方授权委托代理人：</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，身份证号：</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乙方授权委托代理人：</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，身份证号：</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Chars="0" w:right="0" w:righ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甲乙双方还同意，如果委托了代理人，则：</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①该代理人的委托权限仅限于履行本合同项下义务，包括</w:t>
      </w:r>
      <w:r>
        <w:rPr>
          <w:rFonts w:hint="eastAsia" w:ascii="仿宋" w:hAnsi="仿宋" w:eastAsia="仿宋" w:cs="仿宋"/>
          <w:b/>
          <w:bCs/>
          <w:sz w:val="24"/>
          <w:szCs w:val="24"/>
          <w:u w:val="single"/>
          <w:lang w:val="en-US" w:eastAsia="zh-CN"/>
        </w:rPr>
        <w:t>本合同签署、合同履行、费用对账结算、受领票据</w:t>
      </w:r>
      <w:r>
        <w:rPr>
          <w:rFonts w:hint="eastAsia" w:ascii="仿宋" w:hAnsi="仿宋" w:eastAsia="仿宋" w:cs="仿宋"/>
          <w:b w:val="0"/>
          <w:bCs w:val="0"/>
          <w:sz w:val="24"/>
          <w:szCs w:val="24"/>
          <w:u w:val="single"/>
          <w:lang w:val="en-US" w:eastAsia="zh-CN"/>
        </w:rPr>
        <w:t>，</w:t>
      </w:r>
      <w:r>
        <w:rPr>
          <w:rFonts w:hint="eastAsia" w:ascii="仿宋" w:hAnsi="仿宋" w:eastAsia="仿宋" w:cs="仿宋"/>
          <w:b w:val="0"/>
          <w:bCs w:val="0"/>
          <w:sz w:val="24"/>
          <w:szCs w:val="24"/>
          <w:lang w:val="en-US" w:eastAsia="zh-CN"/>
        </w:rPr>
        <w:t>不得签署其他经济合同等文件（本合同补充协议除外），不得在票据上进行背书；</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Chars="0" w:right="0" w:righ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非经双方授权的人员，其达成事项不具有法律效力，也不构成各方对其所达成事项的认可，除非各方对此予以书面追认；</w:t>
      </w:r>
    </w:p>
    <w:p>
      <w:pPr>
        <w:keepNext w:val="0"/>
        <w:keepLines w:val="0"/>
        <w:pageBreakBefore w:val="0"/>
        <w:widowControl w:val="0"/>
        <w:numPr>
          <w:ilvl w:val="0"/>
          <w:numId w:val="10"/>
        </w:numPr>
        <w:kinsoku/>
        <w:wordWrap/>
        <w:overflowPunct/>
        <w:topLinePunct w:val="0"/>
        <w:autoSpaceDE w:val="0"/>
        <w:autoSpaceDN w:val="0"/>
        <w:bidi w:val="0"/>
        <w:adjustRightInd/>
        <w:snapToGrid/>
        <w:spacing w:line="360" w:lineRule="auto"/>
        <w:ind w:leftChars="0" w:right="0" w:righ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如一方不清楚各方人员是否符合相关授权程序，应当积极询问并予以确认。如一方未经确认或明知该人员无授权，即与该非授权人员达成任何事项，</w:t>
      </w:r>
      <w:r>
        <w:rPr>
          <w:rFonts w:hint="eastAsia" w:ascii="仿宋" w:hAnsi="仿宋" w:eastAsia="仿宋" w:cs="仿宋"/>
          <w:b w:val="0"/>
          <w:bCs w:val="0"/>
          <w:sz w:val="24"/>
          <w:szCs w:val="24"/>
          <w:highlight w:val="none"/>
          <w:lang w:val="en-US" w:eastAsia="zh-CN"/>
        </w:rPr>
        <w:t>由过错</w:t>
      </w:r>
      <w:r>
        <w:rPr>
          <w:rFonts w:hint="eastAsia" w:ascii="仿宋" w:hAnsi="仿宋" w:eastAsia="仿宋" w:cs="仿宋"/>
          <w:b w:val="0"/>
          <w:bCs w:val="0"/>
          <w:sz w:val="24"/>
          <w:szCs w:val="24"/>
          <w:lang w:val="en-US" w:eastAsia="zh-CN"/>
        </w:rPr>
        <w:t>方自行承担一切责任和损失。</w:t>
      </w:r>
    </w:p>
    <w:p>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0" w:leftChars="0" w:right="0" w:righ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开票和账户信息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426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甲方开票信息：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vertAlign w:val="baseline"/>
                <w:lang w:val="en-US" w:eastAsia="zh-CN"/>
              </w:rPr>
            </w:pPr>
          </w:p>
        </w:tc>
        <w:tc>
          <w:tcPr>
            <w:tcW w:w="426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乙方账户信息：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户名：中国地质工程上海有限公司</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vertAlign w:val="baseline"/>
                <w:lang w:val="en-US" w:eastAsia="zh-CN"/>
              </w:rPr>
            </w:pPr>
          </w:p>
        </w:tc>
        <w:tc>
          <w:tcPr>
            <w:tcW w:w="426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户名：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纳税人识别号： 91310107132200442A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vertAlign w:val="baseline"/>
                <w:lang w:val="en-US" w:eastAsia="zh-CN"/>
              </w:rPr>
            </w:pPr>
          </w:p>
        </w:tc>
        <w:tc>
          <w:tcPr>
            <w:tcW w:w="426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开户行：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开户行：农行普陀支行营业部</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vertAlign w:val="baseline"/>
                <w:lang w:val="en-US" w:eastAsia="zh-CN"/>
              </w:rPr>
            </w:pPr>
          </w:p>
        </w:tc>
        <w:tc>
          <w:tcPr>
            <w:tcW w:w="426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 xml:space="preserve">账号：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426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b w:val="0"/>
                <w:bCs w:val="0"/>
                <w:sz w:val="24"/>
                <w:szCs w:val="24"/>
                <w:vertAlign w:val="baseline"/>
                <w:lang w:val="en-US" w:eastAsia="zh-CN"/>
              </w:rPr>
              <w:t>账号：03339300871003286</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vertAlign w:val="baseline"/>
                <w:lang w:val="en-US" w:eastAsia="zh-CN"/>
              </w:rPr>
            </w:pPr>
          </w:p>
        </w:tc>
        <w:tc>
          <w:tcPr>
            <w:tcW w:w="4261" w:type="dxa"/>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vertAlign w:val="baseline"/>
                <w:lang w:val="en-US" w:eastAsia="zh-CN"/>
              </w:rPr>
            </w:pPr>
            <w:r>
              <w:rPr>
                <w:rFonts w:hint="eastAsia" w:ascii="仿宋" w:hAnsi="仿宋" w:eastAsia="仿宋" w:cs="仿宋"/>
                <w:sz w:val="24"/>
                <w:szCs w:val="24"/>
              </w:rPr>
              <mc:AlternateContent>
                <mc:Choice Requires="wps">
                  <w:drawing>
                    <wp:anchor distT="0" distB="0" distL="114300" distR="114300" simplePos="0" relativeHeight="251658240" behindDoc="0" locked="0" layoutInCell="1" allowOverlap="1">
                      <wp:simplePos x="0" y="0"/>
                      <wp:positionH relativeFrom="column">
                        <wp:posOffset>-53340</wp:posOffset>
                      </wp:positionH>
                      <wp:positionV relativeFrom="paragraph">
                        <wp:posOffset>6985</wp:posOffset>
                      </wp:positionV>
                      <wp:extent cx="2686050" cy="400050"/>
                      <wp:effectExtent l="635" t="4445" r="18415" b="14605"/>
                      <wp:wrapNone/>
                      <wp:docPr id="1" name="直接连接符 1"/>
                      <wp:cNvGraphicFramePr/>
                      <a:graphic xmlns:a="http://schemas.openxmlformats.org/drawingml/2006/main">
                        <a:graphicData uri="http://schemas.microsoft.com/office/word/2010/wordprocessingShape">
                          <wps:wsp>
                            <wps:cNvCnPr/>
                            <wps:spPr>
                              <a:xfrm flipV="1">
                                <a:off x="3785870" y="7302500"/>
                                <a:ext cx="2686050"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2pt;margin-top:0.55pt;height:31.5pt;width:211.5pt;z-index:251658240;mso-width-relative:page;mso-height-relative:page;" filled="f" stroked="t" coordsize="21600,21600" o:gfxdata="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yY/mZ1AAAAAcBAAAPAAAAAAAA&#10;AAEAIAAAACIAAABkcnMvZG93bnJldi54bWxQSwECFAAUAAAACACHTuJAvmjscd0BAAB+AwAADgAA&#10;AAAAAAABACAAAAAjAQAAZHJzL2Uyb0RvYy54bWxQSwUGAAAAAAYABgBZAQAAcgUAAAAA&#10;">
                      <v:fill on="f" focussize="0,0"/>
                      <v:stroke weight="0.5pt" color="#000000 [3200]" miterlimit="8" joinstyle="miter"/>
                      <v:imagedata o:title=""/>
                      <o:lock v:ext="edit" aspectratio="f"/>
                    </v:line>
                  </w:pict>
                </mc:Fallback>
              </mc:AlternateContent>
            </w: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jc w:val="both"/>
        <w:textAlignment w:val="auto"/>
        <w:rPr>
          <w:rFonts w:hint="eastAsia" w:ascii="仿宋" w:hAnsi="仿宋" w:eastAsia="仿宋" w:cs="仿宋"/>
          <w:b w:val="0"/>
          <w:bCs w:val="0"/>
          <w:sz w:val="24"/>
          <w:szCs w:val="24"/>
          <w:lang w:val="en-US" w:eastAsia="zh-CN"/>
        </w:rPr>
      </w:pPr>
    </w:p>
    <w:p>
      <w:pPr>
        <w:keepNext w:val="0"/>
        <w:keepLines w:val="0"/>
        <w:pageBreakBefore w:val="0"/>
        <w:widowControl w:val="0"/>
        <w:numPr>
          <w:ilvl w:val="0"/>
          <w:numId w:val="5"/>
        </w:numPr>
        <w:kinsoku/>
        <w:wordWrap/>
        <w:overflowPunct/>
        <w:topLinePunct w:val="0"/>
        <w:autoSpaceDE w:val="0"/>
        <w:autoSpaceDN w:val="0"/>
        <w:bidi w:val="0"/>
        <w:adjustRightInd/>
        <w:snapToGrid/>
        <w:spacing w:line="360" w:lineRule="auto"/>
        <w:ind w:left="0" w:leftChars="0" w:right="0" w:righ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合同附件</w:t>
      </w:r>
    </w:p>
    <w:p>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leftChars="0" w:right="0" w:righ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本合同约定使用的运输车辆清单；</w:t>
      </w:r>
    </w:p>
    <w:p>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leftChars="0" w:right="0" w:right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建筑渣土排放处置计划；</w:t>
      </w:r>
    </w:p>
    <w:p>
      <w:pPr>
        <w:keepNext w:val="0"/>
        <w:keepLines w:val="0"/>
        <w:pageBreakBefore w:val="0"/>
        <w:widowControl w:val="0"/>
        <w:numPr>
          <w:ilvl w:val="0"/>
          <w:numId w:val="11"/>
        </w:numPr>
        <w:kinsoku/>
        <w:wordWrap/>
        <w:overflowPunct/>
        <w:topLinePunct w:val="0"/>
        <w:autoSpaceDE w:val="0"/>
        <w:autoSpaceDN w:val="0"/>
        <w:bidi w:val="0"/>
        <w:adjustRightInd/>
        <w:snapToGrid/>
        <w:spacing w:line="360" w:lineRule="auto"/>
        <w:ind w:leftChars="0" w:right="0" w:rightChars="0"/>
        <w:jc w:val="both"/>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其他：</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6.本合同</w:t>
      </w:r>
      <w:r>
        <w:rPr>
          <w:rFonts w:hint="eastAsia" w:ascii="仿宋" w:hAnsi="仿宋" w:eastAsia="仿宋" w:cs="仿宋"/>
          <w:b w:val="0"/>
          <w:bCs w:val="0"/>
          <w:sz w:val="24"/>
          <w:szCs w:val="24"/>
          <w:highlight w:val="none"/>
          <w:lang w:val="en-US" w:eastAsia="zh-CN"/>
        </w:rPr>
        <w:t>一式</w:t>
      </w:r>
      <w:r>
        <w:rPr>
          <w:rFonts w:hint="eastAsia" w:ascii="仿宋" w:hAnsi="仿宋" w:eastAsia="仿宋" w:cs="仿宋"/>
          <w:b w:val="0"/>
          <w:bCs w:val="0"/>
          <w:sz w:val="24"/>
          <w:szCs w:val="24"/>
          <w:highlight w:val="none"/>
          <w:u w:val="single"/>
          <w:lang w:val="en-US" w:eastAsia="zh-CN"/>
        </w:rPr>
        <w:t>陆</w:t>
      </w:r>
      <w:r>
        <w:rPr>
          <w:rFonts w:hint="eastAsia" w:ascii="仿宋" w:hAnsi="仿宋" w:eastAsia="仿宋" w:cs="仿宋"/>
          <w:b w:val="0"/>
          <w:bCs w:val="0"/>
          <w:sz w:val="24"/>
          <w:szCs w:val="24"/>
          <w:highlight w:val="none"/>
          <w:lang w:val="en-US" w:eastAsia="zh-CN"/>
        </w:rPr>
        <w:t>份</w:t>
      </w:r>
      <w:r>
        <w:rPr>
          <w:rFonts w:hint="eastAsia" w:ascii="仿宋" w:hAnsi="仿宋" w:eastAsia="仿宋" w:cs="仿宋"/>
          <w:b w:val="0"/>
          <w:bCs w:val="0"/>
          <w:sz w:val="24"/>
          <w:szCs w:val="24"/>
          <w:lang w:val="en-US" w:eastAsia="zh-CN"/>
        </w:rPr>
        <w:t>，双方各执</w:t>
      </w:r>
      <w:r>
        <w:rPr>
          <w:rFonts w:hint="eastAsia" w:ascii="仿宋" w:hAnsi="仿宋" w:eastAsia="仿宋" w:cs="仿宋"/>
          <w:b w:val="0"/>
          <w:bCs w:val="0"/>
          <w:sz w:val="24"/>
          <w:szCs w:val="24"/>
          <w:u w:val="single"/>
          <w:lang w:val="en-US" w:eastAsia="zh-CN"/>
        </w:rPr>
        <w:t>贰</w:t>
      </w:r>
      <w:r>
        <w:rPr>
          <w:rFonts w:hint="eastAsia" w:ascii="仿宋" w:hAnsi="仿宋" w:eastAsia="仿宋" w:cs="仿宋"/>
          <w:b w:val="0"/>
          <w:bCs w:val="0"/>
          <w:sz w:val="24"/>
          <w:szCs w:val="24"/>
          <w:lang w:val="en-US" w:eastAsia="zh-CN"/>
        </w:rPr>
        <w:t>份，建设工程所在地与消纳处置所在地的区（县）市容环卫管理部门各执</w:t>
      </w:r>
      <w:r>
        <w:rPr>
          <w:rFonts w:hint="eastAsia" w:ascii="仿宋" w:hAnsi="仿宋" w:eastAsia="仿宋" w:cs="仿宋"/>
          <w:b w:val="0"/>
          <w:bCs w:val="0"/>
          <w:sz w:val="24"/>
          <w:szCs w:val="24"/>
          <w:u w:val="single"/>
          <w:lang w:val="en-US" w:eastAsia="zh-CN"/>
        </w:rPr>
        <w:t>壹</w:t>
      </w:r>
      <w:r>
        <w:rPr>
          <w:rFonts w:hint="eastAsia" w:ascii="仿宋" w:hAnsi="仿宋" w:eastAsia="仿宋" w:cs="仿宋"/>
          <w:b w:val="0"/>
          <w:bCs w:val="0"/>
          <w:sz w:val="24"/>
          <w:szCs w:val="24"/>
          <w:lang w:val="en-US" w:eastAsia="zh-CN"/>
        </w:rPr>
        <w:t>份。各方所执均具有相同的法律效力。</w:t>
      </w:r>
    </w:p>
    <w:p>
      <w:pPr>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before="0" w:after="0" w:line="360" w:lineRule="auto"/>
        <w:ind w:right="0" w:rightChars="0" w:firstLine="0" w:firstLineChars="0"/>
        <w:jc w:val="both"/>
        <w:textAlignment w:val="auto"/>
        <w:rPr>
          <w:rFonts w:hint="eastAsia" w:ascii="仿宋" w:hAnsi="仿宋" w:eastAsia="仿宋" w:cs="仿宋"/>
          <w:b w:val="0"/>
          <w:bCs w:val="0"/>
          <w:i w:val="0"/>
          <w:iCs w:val="0"/>
          <w:sz w:val="24"/>
          <w:szCs w:val="24"/>
          <w:lang w:val="en-US" w:eastAsia="zh-CN"/>
        </w:rPr>
      </w:pPr>
      <w:r>
        <w:rPr>
          <w:rFonts w:hint="eastAsia" w:ascii="仿宋" w:hAnsi="仿宋" w:eastAsia="仿宋" w:cs="仿宋"/>
          <w:b/>
          <w:bCs/>
          <w:i w:val="0"/>
          <w:iCs w:val="0"/>
          <w:sz w:val="24"/>
          <w:szCs w:val="24"/>
          <w:lang w:val="en-US" w:eastAsia="zh-CN"/>
        </w:rPr>
        <w:t>（合同以下无正文）</w:t>
      </w:r>
    </w:p>
    <w:p>
      <w:pPr>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before="0" w:after="0" w:line="360" w:lineRule="auto"/>
        <w:ind w:right="0" w:rightChars="0" w:firstLine="0" w:firstLineChars="0"/>
        <w:jc w:val="both"/>
        <w:textAlignment w:val="auto"/>
        <w:rPr>
          <w:rFonts w:hint="eastAsia" w:ascii="仿宋" w:hAnsi="仿宋" w:eastAsia="仿宋" w:cs="仿宋"/>
          <w:b/>
          <w:bCs/>
          <w:i w:val="0"/>
          <w:iCs w:val="0"/>
          <w:sz w:val="24"/>
          <w:szCs w:val="24"/>
          <w:lang w:val="en-US" w:eastAsia="zh-CN"/>
        </w:rPr>
      </w:pPr>
      <w:r>
        <w:rPr>
          <w:rFonts w:hint="eastAsia" w:ascii="仿宋" w:hAnsi="仿宋" w:eastAsia="仿宋" w:cs="仿宋"/>
          <w:b/>
          <w:bCs/>
          <w:i w:val="0"/>
          <w:iCs w:val="0"/>
          <w:sz w:val="24"/>
          <w:szCs w:val="24"/>
          <w:lang w:val="en-US" w:eastAsia="zh-CN"/>
        </w:rPr>
        <w:t>签署页：</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仿宋" w:hAnsi="仿宋" w:eastAsia="仿宋" w:cs="仿宋"/>
          <w:b/>
          <w:bCs/>
          <w:sz w:val="24"/>
          <w:szCs w:val="24"/>
          <w:u w:val="single"/>
          <w:lang w:val="en-US" w:eastAsia="zh-CN"/>
        </w:rPr>
      </w:pPr>
      <w:r>
        <w:rPr>
          <w:rFonts w:hint="eastAsia" w:ascii="仿宋" w:hAnsi="仿宋" w:eastAsia="仿宋" w:cs="仿宋"/>
          <w:b/>
          <w:bCs/>
          <w:sz w:val="24"/>
          <w:szCs w:val="24"/>
          <w:lang w:val="en-US" w:eastAsia="zh-CN"/>
        </w:rPr>
        <w:t>甲方：</w:t>
      </w:r>
      <w:r>
        <w:rPr>
          <w:rFonts w:hint="eastAsia" w:ascii="仿宋" w:hAnsi="仿宋" w:eastAsia="仿宋" w:cs="仿宋"/>
          <w:b/>
          <w:bCs/>
          <w:sz w:val="24"/>
          <w:szCs w:val="24"/>
          <w:u w:val="single"/>
          <w:lang w:val="en-US" w:eastAsia="zh-CN"/>
        </w:rPr>
        <w:t>中国地质工程上海有限公司</w:t>
      </w:r>
      <w:r>
        <w:rPr>
          <w:rFonts w:hint="eastAsia" w:ascii="仿宋" w:hAnsi="仿宋" w:eastAsia="仿宋" w:cs="仿宋"/>
          <w:b/>
          <w:bCs/>
          <w:sz w:val="24"/>
          <w:szCs w:val="24"/>
          <w:u w:val="none"/>
          <w:lang w:val="en-US" w:eastAsia="zh-CN"/>
        </w:rPr>
        <w:t xml:space="preserve">        </w:t>
      </w:r>
      <w:r>
        <w:rPr>
          <w:rFonts w:hint="eastAsia" w:ascii="仿宋" w:hAnsi="仿宋" w:eastAsia="仿宋" w:cs="仿宋"/>
          <w:b/>
          <w:bCs/>
          <w:sz w:val="24"/>
          <w:szCs w:val="24"/>
          <w:lang w:val="en-US" w:eastAsia="zh-CN"/>
        </w:rPr>
        <w:t>乙方：</w:t>
      </w:r>
      <w:r>
        <w:rPr>
          <w:rFonts w:hint="eastAsia" w:ascii="仿宋" w:hAnsi="仿宋" w:eastAsia="仿宋" w:cs="仿宋"/>
          <w:b/>
          <w:bCs/>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仿宋" w:hAnsi="仿宋" w:eastAsia="仿宋" w:cs="仿宋"/>
          <w:b/>
          <w:bCs/>
          <w:sz w:val="24"/>
          <w:szCs w:val="24"/>
          <w:u w:val="none"/>
          <w:lang w:val="en-US" w:eastAsia="zh-CN"/>
        </w:rPr>
      </w:pPr>
      <w:r>
        <w:rPr>
          <w:rFonts w:hint="eastAsia" w:ascii="仿宋" w:hAnsi="仿宋" w:eastAsia="仿宋" w:cs="仿宋"/>
          <w:b/>
          <w:bCs/>
          <w:sz w:val="24"/>
          <w:szCs w:val="24"/>
          <w:u w:val="none"/>
          <w:lang w:val="en-US" w:eastAsia="zh-CN"/>
        </w:rPr>
        <w:t>（合同章）                            （合同章）</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住所：</w:t>
      </w:r>
      <w:r>
        <w:rPr>
          <w:rFonts w:hint="eastAsia" w:ascii="仿宋" w:hAnsi="仿宋" w:eastAsia="仿宋" w:cs="仿宋"/>
          <w:b w:val="0"/>
          <w:bCs w:val="0"/>
          <w:sz w:val="24"/>
          <w:szCs w:val="24"/>
          <w:u w:val="single"/>
          <w:lang w:val="en-US" w:eastAsia="zh-CN"/>
        </w:rPr>
        <w:t>上海普陀区曹杨路1040弄2号17楼</w:t>
      </w:r>
      <w:r>
        <w:rPr>
          <w:rFonts w:hint="eastAsia" w:ascii="仿宋" w:hAnsi="仿宋" w:eastAsia="仿宋" w:cs="仿宋"/>
          <w:b w:val="0"/>
          <w:bCs w:val="0"/>
          <w:sz w:val="24"/>
          <w:szCs w:val="24"/>
          <w:u w:val="none"/>
          <w:lang w:val="en-US" w:eastAsia="zh-CN"/>
        </w:rPr>
        <w:t xml:space="preserve">    </w:t>
      </w:r>
      <w:r>
        <w:rPr>
          <w:rFonts w:hint="eastAsia" w:ascii="仿宋" w:hAnsi="仿宋" w:eastAsia="仿宋" w:cs="仿宋"/>
          <w:b w:val="0"/>
          <w:bCs w:val="0"/>
          <w:sz w:val="24"/>
          <w:szCs w:val="24"/>
          <w:lang w:val="en-US" w:eastAsia="zh-CN"/>
        </w:rPr>
        <w:t>住所：</w:t>
      </w:r>
      <w:r>
        <w:rPr>
          <w:rFonts w:hint="eastAsia" w:ascii="仿宋" w:hAnsi="仿宋" w:eastAsia="仿宋" w:cs="仿宋"/>
          <w:b w:val="0"/>
          <w:bCs w:val="0"/>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法定代表人：</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u w:val="none"/>
          <w:lang w:val="en-US" w:eastAsia="zh-CN"/>
        </w:rPr>
        <w:t xml:space="preserve">    </w:t>
      </w:r>
      <w:r>
        <w:rPr>
          <w:rFonts w:hint="eastAsia" w:ascii="仿宋" w:hAnsi="仿宋" w:eastAsia="仿宋" w:cs="仿宋"/>
          <w:b w:val="0"/>
          <w:bCs w:val="0"/>
          <w:sz w:val="24"/>
          <w:szCs w:val="24"/>
          <w:lang w:val="en-US" w:eastAsia="zh-CN"/>
        </w:rPr>
        <w:t>法定代表人：</w:t>
      </w:r>
      <w:r>
        <w:rPr>
          <w:rFonts w:hint="eastAsia" w:ascii="仿宋" w:hAnsi="仿宋" w:eastAsia="仿宋" w:cs="仿宋"/>
          <w:b w:val="0"/>
          <w:bCs w:val="0"/>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u w:val="none"/>
          <w:lang w:val="en-US" w:eastAsia="zh-CN"/>
        </w:rPr>
        <w:t>联系方式：</w:t>
      </w:r>
      <w:r>
        <w:rPr>
          <w:rFonts w:hint="eastAsia" w:ascii="仿宋" w:hAnsi="仿宋" w:eastAsia="仿宋" w:cs="仿宋"/>
          <w:b w:val="0"/>
          <w:bCs w:val="0"/>
          <w:sz w:val="24"/>
          <w:szCs w:val="24"/>
          <w:u w:val="single"/>
          <w:lang w:val="en-US" w:eastAsia="zh-CN"/>
        </w:rPr>
        <w:t>021-62544406</w:t>
      </w:r>
      <w:r>
        <w:rPr>
          <w:rFonts w:hint="eastAsia" w:ascii="仿宋" w:hAnsi="仿宋" w:eastAsia="仿宋" w:cs="仿宋"/>
          <w:b w:val="0"/>
          <w:bCs w:val="0"/>
          <w:sz w:val="24"/>
          <w:szCs w:val="24"/>
          <w:u w:val="none"/>
          <w:lang w:val="en-US" w:eastAsia="zh-CN"/>
        </w:rPr>
        <w:t xml:space="preserve">                 联系方式：</w:t>
      </w:r>
      <w:r>
        <w:rPr>
          <w:rFonts w:hint="eastAsia" w:ascii="仿宋" w:hAnsi="仿宋" w:eastAsia="仿宋" w:cs="仿宋"/>
          <w:b w:val="0"/>
          <w:bCs w:val="0"/>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授权代理人（签字）：</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sz w:val="24"/>
          <w:szCs w:val="24"/>
          <w:lang w:val="en-US" w:eastAsia="zh-CN"/>
        </w:rPr>
        <w:t xml:space="preserve">        授权代理人（签字）：</w:t>
      </w:r>
      <w:r>
        <w:rPr>
          <w:rFonts w:hint="eastAsia" w:ascii="仿宋" w:hAnsi="仿宋" w:eastAsia="仿宋" w:cs="仿宋"/>
          <w:b w:val="0"/>
          <w:bCs w:val="0"/>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仿宋" w:hAnsi="仿宋" w:eastAsia="仿宋" w:cs="仿宋"/>
          <w:b w:val="0"/>
          <w:bCs w:val="0"/>
          <w:sz w:val="24"/>
          <w:szCs w:val="24"/>
          <w:u w:val="single"/>
          <w:lang w:val="en-US" w:eastAsia="zh-CN"/>
        </w:rPr>
      </w:pPr>
      <w:r>
        <w:rPr>
          <w:rFonts w:hint="eastAsia" w:ascii="仿宋" w:hAnsi="仿宋" w:eastAsia="仿宋" w:cs="仿宋"/>
          <w:b w:val="0"/>
          <w:bCs w:val="0"/>
          <w:sz w:val="24"/>
          <w:szCs w:val="24"/>
          <w:lang w:val="en-US" w:eastAsia="zh-CN"/>
        </w:rPr>
        <w:t>联系方式：</w:t>
      </w:r>
      <w:r>
        <w:rPr>
          <w:rFonts w:hint="eastAsia" w:ascii="仿宋" w:hAnsi="仿宋" w:eastAsia="仿宋" w:cs="仿宋"/>
          <w:b w:val="0"/>
          <w:bCs w:val="0"/>
          <w:sz w:val="24"/>
          <w:szCs w:val="24"/>
          <w:u w:val="single"/>
          <w:lang w:val="en-US" w:eastAsia="zh-CN"/>
        </w:rPr>
        <w:t xml:space="preserve">           </w:t>
      </w:r>
      <w:r>
        <w:rPr>
          <w:rFonts w:hint="eastAsia" w:ascii="仿宋" w:hAnsi="仿宋" w:eastAsia="仿宋" w:cs="仿宋"/>
          <w:b w:val="0"/>
          <w:bCs w:val="0"/>
          <w:i w:val="0"/>
          <w:iCs w:val="0"/>
          <w:sz w:val="24"/>
          <w:szCs w:val="24"/>
          <w:u w:val="single"/>
          <w:lang w:val="en-US" w:eastAsia="zh-CN"/>
        </w:rPr>
        <w:t xml:space="preserve">              </w:t>
      </w:r>
      <w:r>
        <w:rPr>
          <w:rFonts w:hint="eastAsia" w:ascii="仿宋" w:hAnsi="仿宋" w:eastAsia="仿宋" w:cs="仿宋"/>
          <w:b w:val="0"/>
          <w:bCs w:val="0"/>
          <w:i w:val="0"/>
          <w:iCs w:val="0"/>
          <w:sz w:val="24"/>
          <w:szCs w:val="24"/>
          <w:u w:val="none"/>
          <w:lang w:val="en-US" w:eastAsia="zh-CN"/>
        </w:rPr>
        <w:t xml:space="preserve">    </w:t>
      </w:r>
      <w:r>
        <w:rPr>
          <w:rFonts w:hint="eastAsia" w:ascii="仿宋" w:hAnsi="仿宋" w:eastAsia="仿宋" w:cs="仿宋"/>
          <w:b w:val="0"/>
          <w:bCs w:val="0"/>
          <w:sz w:val="24"/>
          <w:szCs w:val="24"/>
          <w:lang w:val="en-US" w:eastAsia="zh-CN"/>
        </w:rPr>
        <w:t>联系方式：</w:t>
      </w:r>
      <w:r>
        <w:rPr>
          <w:rFonts w:hint="eastAsia" w:ascii="仿宋" w:hAnsi="仿宋" w:eastAsia="仿宋" w:cs="仿宋"/>
          <w:b w:val="0"/>
          <w:bCs w:val="0"/>
          <w:sz w:val="24"/>
          <w:szCs w:val="24"/>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日期：2020 年</w:t>
      </w:r>
      <w:r>
        <w:rPr>
          <w:rFonts w:hint="eastAsia" w:ascii="仿宋" w:hAnsi="仿宋" w:eastAsia="仿宋" w:cs="仿宋"/>
          <w:b/>
          <w:bCs/>
          <w:sz w:val="24"/>
          <w:szCs w:val="24"/>
          <w:u w:val="none"/>
          <w:lang w:val="en-US" w:eastAsia="zh-CN"/>
        </w:rPr>
        <w:t xml:space="preserve">   </w:t>
      </w:r>
      <w:r>
        <w:rPr>
          <w:rFonts w:hint="eastAsia" w:ascii="仿宋" w:hAnsi="仿宋" w:eastAsia="仿宋" w:cs="仿宋"/>
          <w:b/>
          <w:bCs/>
          <w:sz w:val="24"/>
          <w:szCs w:val="24"/>
          <w:lang w:val="en-US" w:eastAsia="zh-CN"/>
        </w:rPr>
        <w:t>月  日</w:t>
      </w:r>
    </w:p>
    <w:p>
      <w:pPr>
        <w:keepNext w:val="0"/>
        <w:keepLines w:val="0"/>
        <w:pageBreakBefore w:val="0"/>
        <w:widowControl w:val="0"/>
        <w:kinsoku/>
        <w:wordWrap/>
        <w:overflowPunct/>
        <w:topLinePunct w:val="0"/>
        <w:autoSpaceDE w:val="0"/>
        <w:autoSpaceDN w:val="0"/>
        <w:bidi w:val="0"/>
        <w:adjustRightInd/>
        <w:snapToGrid/>
        <w:spacing w:line="360" w:lineRule="auto"/>
        <w:ind w:firstLine="0" w:firstLineChars="0"/>
        <w:jc w:val="both"/>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签订地点：上海市</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lang w:val="en-US" w:eastAsia="zh-CN"/>
        </w:rPr>
        <w:t>区</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sz w:val="18"/>
      </w:rPr>
      <w:pict>
        <v:shape id="_x0000_s2051" o:spid="_x0000_s2051" o:spt="136" type="#_x0000_t136" style="position:absolute;left:0pt;height:44.25pt;width:536.45pt;mso-position-horizontal:center;mso-position-horizontal-relative:margin;mso-position-vertical:center;mso-position-vertical-relative:margin;rotation:-2949120f;z-index:-251655168;mso-width-relative:page;mso-height-relative:page;" fillcolor="#808080" filled="t" stroked="f" coordsize="21600,21600" adj="10800">
          <v:path/>
          <v:fill on="t" opacity="19660f" focussize="0,0"/>
          <v:stroke on="f"/>
          <v:imagedata o:title=""/>
          <o:lock v:ext="edit" aspectratio="t"/>
          <v:textpath on="t" fitshape="t" fitpath="t" trim="t" xscale="f" string="中地上海分包商合同标准文本第一版" style="font-family:微软雅黑;font-size:44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D02F78"/>
    <w:multiLevelType w:val="singleLevel"/>
    <w:tmpl w:val="80D02F78"/>
    <w:lvl w:ilvl="0" w:tentative="0">
      <w:start w:val="1"/>
      <w:numFmt w:val="decimal"/>
      <w:lvlText w:val="%1."/>
      <w:lvlJc w:val="left"/>
      <w:pPr>
        <w:tabs>
          <w:tab w:val="left" w:pos="312"/>
        </w:tabs>
      </w:pPr>
    </w:lvl>
  </w:abstractNum>
  <w:abstractNum w:abstractNumId="1">
    <w:nsid w:val="8B505AB9"/>
    <w:multiLevelType w:val="singleLevel"/>
    <w:tmpl w:val="8B505AB9"/>
    <w:lvl w:ilvl="0" w:tentative="0">
      <w:start w:val="1"/>
      <w:numFmt w:val="decimal"/>
      <w:suff w:val="nothing"/>
      <w:lvlText w:val="（%1）"/>
      <w:lvlJc w:val="left"/>
    </w:lvl>
  </w:abstractNum>
  <w:abstractNum w:abstractNumId="2">
    <w:nsid w:val="8BE9FAE5"/>
    <w:multiLevelType w:val="singleLevel"/>
    <w:tmpl w:val="8BE9FAE5"/>
    <w:lvl w:ilvl="0" w:tentative="0">
      <w:start w:val="1"/>
      <w:numFmt w:val="decimal"/>
      <w:suff w:val="nothing"/>
      <w:lvlText w:val="（%1）"/>
      <w:lvlJc w:val="left"/>
    </w:lvl>
  </w:abstractNum>
  <w:abstractNum w:abstractNumId="3">
    <w:nsid w:val="B967B8AA"/>
    <w:multiLevelType w:val="singleLevel"/>
    <w:tmpl w:val="B967B8AA"/>
    <w:lvl w:ilvl="0" w:tentative="0">
      <w:start w:val="1"/>
      <w:numFmt w:val="decimal"/>
      <w:lvlText w:val="%1."/>
      <w:lvlJc w:val="left"/>
      <w:pPr>
        <w:tabs>
          <w:tab w:val="left" w:pos="312"/>
        </w:tabs>
      </w:pPr>
    </w:lvl>
  </w:abstractNum>
  <w:abstractNum w:abstractNumId="4">
    <w:nsid w:val="CD124840"/>
    <w:multiLevelType w:val="singleLevel"/>
    <w:tmpl w:val="CD124840"/>
    <w:lvl w:ilvl="0" w:tentative="0">
      <w:start w:val="1"/>
      <w:numFmt w:val="decimal"/>
      <w:lvlText w:val="%1."/>
      <w:lvlJc w:val="left"/>
      <w:pPr>
        <w:tabs>
          <w:tab w:val="left" w:pos="312"/>
        </w:tabs>
      </w:pPr>
    </w:lvl>
  </w:abstractNum>
  <w:abstractNum w:abstractNumId="5">
    <w:nsid w:val="E2B8379F"/>
    <w:multiLevelType w:val="singleLevel"/>
    <w:tmpl w:val="E2B8379F"/>
    <w:lvl w:ilvl="0" w:tentative="0">
      <w:start w:val="1"/>
      <w:numFmt w:val="decimal"/>
      <w:suff w:val="nothing"/>
      <w:lvlText w:val="（%1）"/>
      <w:lvlJc w:val="left"/>
    </w:lvl>
  </w:abstractNum>
  <w:abstractNum w:abstractNumId="6">
    <w:nsid w:val="ED4A1E17"/>
    <w:multiLevelType w:val="singleLevel"/>
    <w:tmpl w:val="ED4A1E17"/>
    <w:lvl w:ilvl="0" w:tentative="0">
      <w:start w:val="1"/>
      <w:numFmt w:val="decimal"/>
      <w:lvlText w:val="%1."/>
      <w:lvlJc w:val="left"/>
      <w:pPr>
        <w:tabs>
          <w:tab w:val="left" w:pos="312"/>
        </w:tabs>
      </w:pPr>
    </w:lvl>
  </w:abstractNum>
  <w:abstractNum w:abstractNumId="7">
    <w:nsid w:val="F6642B39"/>
    <w:multiLevelType w:val="singleLevel"/>
    <w:tmpl w:val="F6642B39"/>
    <w:lvl w:ilvl="0" w:tentative="0">
      <w:start w:val="2"/>
      <w:numFmt w:val="decimal"/>
      <w:lvlText w:val="%1."/>
      <w:lvlJc w:val="left"/>
      <w:pPr>
        <w:tabs>
          <w:tab w:val="left" w:pos="312"/>
        </w:tabs>
      </w:pPr>
    </w:lvl>
  </w:abstractNum>
  <w:abstractNum w:abstractNumId="8">
    <w:nsid w:val="23EFC4C6"/>
    <w:multiLevelType w:val="singleLevel"/>
    <w:tmpl w:val="23EFC4C6"/>
    <w:lvl w:ilvl="0" w:tentative="0">
      <w:start w:val="1"/>
      <w:numFmt w:val="decimal"/>
      <w:suff w:val="nothing"/>
      <w:lvlText w:val="（%1）"/>
      <w:lvlJc w:val="left"/>
    </w:lvl>
  </w:abstractNum>
  <w:abstractNum w:abstractNumId="9">
    <w:nsid w:val="29F61C5F"/>
    <w:multiLevelType w:val="singleLevel"/>
    <w:tmpl w:val="29F61C5F"/>
    <w:lvl w:ilvl="0" w:tentative="0">
      <w:start w:val="1"/>
      <w:numFmt w:val="chineseCounting"/>
      <w:suff w:val="space"/>
      <w:lvlText w:val="第%1条"/>
      <w:lvlJc w:val="left"/>
      <w:rPr>
        <w:rFonts w:hint="eastAsia"/>
      </w:rPr>
    </w:lvl>
  </w:abstractNum>
  <w:abstractNum w:abstractNumId="10">
    <w:nsid w:val="3CD7F6B7"/>
    <w:multiLevelType w:val="singleLevel"/>
    <w:tmpl w:val="3CD7F6B7"/>
    <w:lvl w:ilvl="0" w:tentative="0">
      <w:start w:val="1"/>
      <w:numFmt w:val="decimal"/>
      <w:suff w:val="nothing"/>
      <w:lvlText w:val="（%1）"/>
      <w:lvlJc w:val="left"/>
    </w:lvl>
  </w:abstractNum>
  <w:num w:numId="1">
    <w:abstractNumId w:val="9"/>
  </w:num>
  <w:num w:numId="2">
    <w:abstractNumId w:val="7"/>
  </w:num>
  <w:num w:numId="3">
    <w:abstractNumId w:val="2"/>
  </w:num>
  <w:num w:numId="4">
    <w:abstractNumId w:val="0"/>
  </w:num>
  <w:num w:numId="5">
    <w:abstractNumId w:val="6"/>
  </w:num>
  <w:num w:numId="6">
    <w:abstractNumId w:val="8"/>
  </w:num>
  <w:num w:numId="7">
    <w:abstractNumId w:val="3"/>
  </w:num>
  <w:num w:numId="8">
    <w:abstractNumId w:val="4"/>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038EA"/>
    <w:rsid w:val="034348FB"/>
    <w:rsid w:val="25D9583E"/>
    <w:rsid w:val="2F4B0705"/>
    <w:rsid w:val="3C671AE6"/>
    <w:rsid w:val="43E96F05"/>
    <w:rsid w:val="4D103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2020-09-29T09:18:00Z</dcterms:created>
  <dc:creator>中地法务</dc:creator>
  <cp:lastModifiedBy>中地法务</cp:lastModifiedBy>
  <dcterms:modified xsi:type="dcterms:W3CDTF">2020-10-21T06:27:13Z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